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38F33" w14:textId="0E7B51D6" w:rsidR="00DD2944" w:rsidRDefault="00B67920" w:rsidP="00AD717F">
      <w:pPr>
        <w:ind w:left="-142"/>
      </w:pPr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6AC363E4" wp14:editId="6B73C64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REPUBLIKA HRVATSKA</w:t>
      </w:r>
    </w:p>
    <w:p w14:paraId="05CF0120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BJELOVARSKO – BILOGORSKA ŽUPANIJA</w:t>
      </w:r>
    </w:p>
    <w:p w14:paraId="716AEA2F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OPĆINA ĐULOVAC</w:t>
      </w:r>
    </w:p>
    <w:p w14:paraId="2CD01260" w14:textId="77777777" w:rsidR="00DF7606" w:rsidRPr="008B4CC4" w:rsidRDefault="00DF7606" w:rsidP="00DF7606">
      <w:pPr>
        <w:pStyle w:val="Bezproreda"/>
        <w:ind w:left="142"/>
        <w:rPr>
          <w:rFonts w:ascii="Arial Narrow" w:hAnsi="Arial Narrow" w:cs="Tahoma"/>
          <w:b/>
        </w:rPr>
      </w:pPr>
      <w:r w:rsidRPr="008B4CC4">
        <w:rPr>
          <w:rFonts w:ascii="Arial Narrow" w:hAnsi="Arial Narrow" w:cs="Tahoma"/>
          <w:b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44B973C3" w14:textId="72C3EBAE" w:rsidR="008B4CC4" w:rsidRDefault="009C6B50" w:rsidP="0064197F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45.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4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1. Statuta Općine Đulovac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("Službeni glasnik Općine Đulovac" br. </w:t>
      </w:r>
      <w:r w:rsidR="00AD717F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2/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2021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), Općinsko vijeće Općine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Đulovac na svojoj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</w:t>
      </w:r>
      <w:r w:rsidR="00681C7F">
        <w:rPr>
          <w:rFonts w:ascii="Arial Narrow" w:eastAsiaTheme="minorEastAsia" w:hAnsi="Arial Narrow" w:cs="Tahoma"/>
          <w:sz w:val="22"/>
          <w:szCs w:val="22"/>
          <w:lang w:eastAsia="hr-HR"/>
        </w:rPr>
        <w:t>7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sjednici VII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I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</w:t>
      </w:r>
      <w:r w:rsidR="00DB37A7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aziva održanoj </w:t>
      </w:r>
      <w:r w:rsidR="001C2545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12. </w:t>
      </w:r>
      <w:bookmarkStart w:id="0" w:name="_GoBack"/>
      <w:bookmarkEnd w:id="0"/>
      <w:r w:rsidR="00681C7F">
        <w:rPr>
          <w:rFonts w:ascii="Arial Narrow" w:eastAsiaTheme="minorEastAsia" w:hAnsi="Arial Narrow" w:cs="Tahoma"/>
          <w:sz w:val="22"/>
          <w:szCs w:val="22"/>
          <w:lang w:eastAsia="hr-HR"/>
        </w:rPr>
        <w:t>kolovoza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20</w:t>
      </w:r>
      <w:r w:rsidR="00DB37A7">
        <w:rPr>
          <w:rFonts w:ascii="Arial Narrow" w:eastAsiaTheme="minorEastAsia" w:hAnsi="Arial Narrow" w:cs="Tahoma"/>
          <w:sz w:val="22"/>
          <w:szCs w:val="22"/>
          <w:lang w:eastAsia="hr-HR"/>
        </w:rPr>
        <w:t>23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donosi </w:t>
      </w:r>
    </w:p>
    <w:p w14:paraId="0EA2172E" w14:textId="77777777" w:rsidR="00075CB3" w:rsidRPr="008B4CC4" w:rsidRDefault="00075CB3" w:rsidP="0064197F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</w:p>
    <w:p w14:paraId="20A1A579" w14:textId="4191F926" w:rsidR="00D429FB" w:rsidRPr="008B4CC4" w:rsidRDefault="00DB37A7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>
        <w:rPr>
          <w:rFonts w:ascii="Arial Narrow" w:eastAsia="Calibri" w:hAnsi="Arial Narrow" w:cs="Tahoma"/>
          <w:b/>
          <w:sz w:val="28"/>
          <w:szCs w:val="28"/>
        </w:rPr>
        <w:t>I</w:t>
      </w:r>
      <w:r w:rsidR="00681C7F">
        <w:rPr>
          <w:rFonts w:ascii="Arial Narrow" w:eastAsia="Calibri" w:hAnsi="Arial Narrow" w:cs="Tahoma"/>
          <w:b/>
          <w:sz w:val="28"/>
          <w:szCs w:val="28"/>
        </w:rPr>
        <w:t>I</w:t>
      </w:r>
      <w:r w:rsidR="00FC07D1">
        <w:rPr>
          <w:rFonts w:ascii="Arial Narrow" w:eastAsia="Calibri" w:hAnsi="Arial Narrow" w:cs="Tahoma"/>
          <w:b/>
          <w:sz w:val="28"/>
          <w:szCs w:val="28"/>
        </w:rPr>
        <w:t>.</w:t>
      </w:r>
      <w:r>
        <w:rPr>
          <w:rFonts w:ascii="Arial Narrow" w:eastAsia="Calibri" w:hAnsi="Arial Narrow" w:cs="Tahoma"/>
          <w:b/>
          <w:sz w:val="28"/>
          <w:szCs w:val="28"/>
        </w:rPr>
        <w:t xml:space="preserve"> IZMJENE I DOPUNE 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>PRORAČUN</w:t>
      </w:r>
      <w:r>
        <w:rPr>
          <w:rFonts w:ascii="Arial Narrow" w:eastAsia="Calibri" w:hAnsi="Arial Narrow" w:cs="Tahoma"/>
          <w:b/>
          <w:sz w:val="28"/>
          <w:szCs w:val="28"/>
        </w:rPr>
        <w:t>A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 xml:space="preserve"> OPĆ</w:t>
      </w:r>
      <w:r w:rsidR="003C5D98">
        <w:rPr>
          <w:rFonts w:ascii="Arial Narrow" w:eastAsia="Calibri" w:hAnsi="Arial Narrow" w:cs="Tahoma"/>
          <w:b/>
          <w:sz w:val="28"/>
          <w:szCs w:val="28"/>
        </w:rPr>
        <w:t xml:space="preserve">INE ĐULOVAC ZA 2023. GODINU 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8B4CC4" w:rsidRDefault="00DD2944" w:rsidP="00D429FB">
      <w:pPr>
        <w:jc w:val="center"/>
        <w:rPr>
          <w:rFonts w:ascii="Arial Narrow" w:eastAsiaTheme="minorEastAsia" w:hAnsi="Arial Narrow" w:cs="Tahoma"/>
          <w:b/>
          <w:sz w:val="22"/>
          <w:szCs w:val="22"/>
        </w:rPr>
      </w:pPr>
      <w:r w:rsidRPr="008B4CC4">
        <w:rPr>
          <w:rFonts w:ascii="Arial Narrow" w:eastAsiaTheme="minorEastAsia" w:hAnsi="Arial Narrow" w:cs="Tahoma"/>
          <w:b/>
          <w:sz w:val="22"/>
          <w:szCs w:val="22"/>
        </w:rPr>
        <w:t>Članak 1.</w:t>
      </w:r>
    </w:p>
    <w:p w14:paraId="0348EF32" w14:textId="65CB113F" w:rsidR="00F64CDD" w:rsidRDefault="00F64CDD" w:rsidP="00F64CDD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rPr>
          <w:rFonts w:ascii="Arial Narrow" w:hAnsi="Arial Narrow" w:cs="Tahoma"/>
          <w:sz w:val="22"/>
          <w:szCs w:val="22"/>
        </w:rPr>
      </w:pPr>
      <w:r w:rsidRPr="00F64CDD">
        <w:rPr>
          <w:rFonts w:ascii="Arial Narrow" w:hAnsi="Arial Narrow" w:cs="Tahoma"/>
          <w:sz w:val="22"/>
          <w:szCs w:val="22"/>
        </w:rPr>
        <w:t xml:space="preserve">U </w:t>
      </w:r>
      <w:r>
        <w:rPr>
          <w:rFonts w:ascii="Arial Narrow" w:hAnsi="Arial Narrow" w:cs="Tahoma"/>
          <w:sz w:val="22"/>
          <w:szCs w:val="22"/>
        </w:rPr>
        <w:t>Proračunu Općine Đulovac za 2023</w:t>
      </w:r>
      <w:r w:rsidRPr="00F64CDD">
        <w:rPr>
          <w:rFonts w:ascii="Arial Narrow" w:hAnsi="Arial Narrow" w:cs="Tahoma"/>
          <w:sz w:val="22"/>
          <w:szCs w:val="22"/>
        </w:rPr>
        <w:t>. godinu  („Službeni g</w:t>
      </w:r>
      <w:r>
        <w:rPr>
          <w:rFonts w:ascii="Arial Narrow" w:hAnsi="Arial Narrow" w:cs="Tahoma"/>
          <w:sz w:val="22"/>
          <w:szCs w:val="22"/>
        </w:rPr>
        <w:t>lasnik Općine Đulovac broj 9/2022</w:t>
      </w:r>
      <w:r w:rsidR="00F818C8">
        <w:rPr>
          <w:rFonts w:ascii="Arial Narrow" w:hAnsi="Arial Narrow" w:cs="Tahoma"/>
          <w:sz w:val="22"/>
          <w:szCs w:val="22"/>
        </w:rPr>
        <w:t xml:space="preserve"> i 1/2023-I. izmjene i dopune </w:t>
      </w:r>
      <w:r w:rsidRPr="00F64CDD">
        <w:rPr>
          <w:rFonts w:ascii="Arial Narrow" w:hAnsi="Arial Narrow" w:cs="Tahoma"/>
          <w:sz w:val="22"/>
          <w:szCs w:val="22"/>
        </w:rPr>
        <w:t>) članak 1. mijenja se i glasi:  „Proračun Općin</w:t>
      </w:r>
      <w:r>
        <w:rPr>
          <w:rFonts w:ascii="Arial Narrow" w:hAnsi="Arial Narrow" w:cs="Tahoma"/>
          <w:sz w:val="22"/>
          <w:szCs w:val="22"/>
        </w:rPr>
        <w:t>e Đulovac za 2023</w:t>
      </w:r>
      <w:r w:rsidRPr="00F64CDD">
        <w:rPr>
          <w:rFonts w:ascii="Arial Narrow" w:hAnsi="Arial Narrow" w:cs="Tahoma"/>
          <w:sz w:val="22"/>
          <w:szCs w:val="22"/>
        </w:rPr>
        <w:t>. godinu sastoji se od:“</w:t>
      </w:r>
    </w:p>
    <w:p w14:paraId="6FB166ED" w14:textId="77777777" w:rsidR="004112B5" w:rsidRDefault="004112B5" w:rsidP="004112B5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jc w:val="righ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18F21D82" w14:textId="107B28E2" w:rsidR="00FC07D1" w:rsidRDefault="004112B5" w:rsidP="00A261F7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136" w:type="dxa"/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7"/>
        <w:gridCol w:w="978"/>
        <w:gridCol w:w="977"/>
        <w:gridCol w:w="978"/>
        <w:gridCol w:w="977"/>
        <w:gridCol w:w="977"/>
        <w:gridCol w:w="978"/>
        <w:gridCol w:w="1384"/>
        <w:gridCol w:w="1405"/>
        <w:gridCol w:w="1588"/>
        <w:gridCol w:w="985"/>
      </w:tblGrid>
      <w:tr w:rsidR="00F91CE6" w14:paraId="0CF44C85" w14:textId="77777777" w:rsidTr="00F91CE6">
        <w:trPr>
          <w:trHeight w:val="29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CCF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328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7F4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CC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7AF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8C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BCD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50A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EF6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ED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2895" w14:textId="77777777" w:rsidR="00F91CE6" w:rsidRDefault="00F91C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Proračun 2023.      I. Rebalans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CB19" w14:textId="1B957876" w:rsidR="00F91CE6" w:rsidRDefault="00F91C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povećanje/     smanjenje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585F" w14:textId="77777777" w:rsidR="00F91CE6" w:rsidRDefault="00F91CE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Proračun 2023.     II.-Rebalans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9A0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Indeks</w:t>
            </w:r>
          </w:p>
        </w:tc>
      </w:tr>
      <w:tr w:rsidR="00F91CE6" w14:paraId="1CF00018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3481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F675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A5D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2F6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CA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59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CDC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B7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EA7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B51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E42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CFB6" w14:textId="77777777" w:rsidR="00F91CE6" w:rsidRDefault="00F9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2732" w14:textId="77777777" w:rsidR="00F91CE6" w:rsidRDefault="00F91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9E33" w14:textId="77777777" w:rsidR="00F91CE6" w:rsidRDefault="00F91CE6">
            <w:pPr>
              <w:jc w:val="center"/>
              <w:rPr>
                <w:sz w:val="20"/>
                <w:szCs w:val="20"/>
              </w:rPr>
            </w:pPr>
          </w:p>
        </w:tc>
      </w:tr>
      <w:tr w:rsidR="00F91CE6" w14:paraId="132208D5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4BF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4C3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C7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D7F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B6A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A) SAŽETAK RAČUNA PRIHODA I RASHODA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E93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D8A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D4B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2E8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B38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037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0CC2893C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879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0FF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40B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17E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EE2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ED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A52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939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562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3DD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C1E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D87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798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5ABA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35E492F9" w14:textId="77777777" w:rsidTr="00F91CE6">
        <w:trPr>
          <w:trHeight w:val="210"/>
        </w:trPr>
        <w:tc>
          <w:tcPr>
            <w:tcW w:w="9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E177959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UKUPNO PRIHODA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59707CE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2.705.483,00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E130D5B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18.987,00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BF41349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2.724.470,00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D9485FA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100,70%</w:t>
            </w:r>
          </w:p>
        </w:tc>
      </w:tr>
      <w:tr w:rsidR="00F91CE6" w14:paraId="15E3D85E" w14:textId="77777777" w:rsidTr="00F91CE6">
        <w:trPr>
          <w:trHeight w:val="210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B6B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2CFE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042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645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80C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3A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F215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EB1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AF6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8DB0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2.665.667,00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6F68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53.987,00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B3C8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2.719.654,00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F90B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102,03%</w:t>
            </w:r>
          </w:p>
        </w:tc>
      </w:tr>
      <w:tr w:rsidR="00F91CE6" w14:paraId="45A9008C" w14:textId="77777777" w:rsidTr="00F91CE6">
        <w:trPr>
          <w:trHeight w:val="210"/>
        </w:trPr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88E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PRIHODI OD PRODAJE NEFINACIJSKE IMOVINE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9871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26B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9B3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76A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969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5DE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079E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39.816,00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0CEB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6903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4.816,00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8989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12,10%</w:t>
            </w:r>
          </w:p>
        </w:tc>
      </w:tr>
      <w:tr w:rsidR="00F91CE6" w14:paraId="4FF0A5A9" w14:textId="77777777" w:rsidTr="00F91CE6">
        <w:trPr>
          <w:trHeight w:val="210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F86C20A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UKUPNO RASHODA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FCEE8E6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FC9B5B7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84D188E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0B3C8CB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C2AD8FA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2D2E8BB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03715CA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C4BC7A4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236AF94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2.433.403,00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6FA81CE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223.469,00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35288C9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2.656.872,00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05675C4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109,18%</w:t>
            </w:r>
          </w:p>
        </w:tc>
      </w:tr>
      <w:tr w:rsidR="00F91CE6" w14:paraId="287C0F1A" w14:textId="77777777" w:rsidTr="00F91CE6">
        <w:trPr>
          <w:trHeight w:val="210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2CD8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3C40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3EA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CA5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2EA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F95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313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5CA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6F2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A700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1.548.447,00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97CB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-88.582,00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3D0F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1.459.865,00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3B05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94,28%</w:t>
            </w:r>
          </w:p>
        </w:tc>
      </w:tr>
      <w:tr w:rsidR="00F91CE6" w14:paraId="4B9FB6E4" w14:textId="77777777" w:rsidTr="00F91CE6">
        <w:trPr>
          <w:trHeight w:val="210"/>
        </w:trPr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1B95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RASHODI ZA NABAVU NEFINANCIJSKE IMOVINE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F360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85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51B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923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C1D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32B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AB5C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884.956,00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E5A2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312.051,00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190B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1.197.007,00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A6BF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135,26%</w:t>
            </w:r>
          </w:p>
        </w:tc>
      </w:tr>
      <w:tr w:rsidR="00F91CE6" w14:paraId="2779A6EA" w14:textId="77777777" w:rsidTr="00F91CE6">
        <w:trPr>
          <w:trHeight w:val="210"/>
        </w:trPr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93829EF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RAZLIKA VIŠAK/MANJAK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AAD9F40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1C32388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636E49B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2ED0419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9C2FB3D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82D29ED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7AE4FF9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53EEC5B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272.080,00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9FE4449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-204.482,00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A8E8D91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67.598,00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9D9E6D8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24,84%</w:t>
            </w:r>
          </w:p>
        </w:tc>
      </w:tr>
      <w:tr w:rsidR="00F91CE6" w14:paraId="0F015845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2C90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43B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E2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A0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DAA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3E6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50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E7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3A1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0B35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AB3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81A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86C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A87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2637B12C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FC5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4F4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D0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48D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2E86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B) SAŽETAK RAČUNA FINANCIRANJA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B827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721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49A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6F5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CF4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699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D1B4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6369BE04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A31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E62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1BF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2C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974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48D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1F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B6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5AB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522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B86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023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A83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24F6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237A1421" w14:textId="77777777" w:rsidTr="00F91CE6">
        <w:trPr>
          <w:trHeight w:val="210"/>
        </w:trPr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8AF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DBB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7F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770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018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D53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14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4C58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1E2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17F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92C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1CE6" w14:paraId="6FF2296C" w14:textId="77777777" w:rsidTr="00F91CE6">
        <w:trPr>
          <w:trHeight w:val="210"/>
        </w:trPr>
        <w:tc>
          <w:tcPr>
            <w:tcW w:w="4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2FB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B7A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E6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8CA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A1B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AD4B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D87C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-272.080,00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D667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204.482,00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098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-67.598,00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C29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24,84%</w:t>
            </w:r>
          </w:p>
        </w:tc>
      </w:tr>
      <w:tr w:rsidR="00F91CE6" w14:paraId="1767B187" w14:textId="77777777" w:rsidTr="00F91CE6">
        <w:trPr>
          <w:trHeight w:val="210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82C0DD8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NETI FINANCIRANJE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D1BE9D2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2E5C24F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35BF9D6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A8C55DF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4C70F4C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3A2B4CB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3FEB5F3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D96FBD2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447B19C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-272080,00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D756D22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204482,00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CE8ABC9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-67598,00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513105E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24,84%</w:t>
            </w:r>
          </w:p>
        </w:tc>
      </w:tr>
      <w:tr w:rsidR="00F91CE6" w14:paraId="2A0129DE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578C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3E9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2C6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86A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35BF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23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6E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D8B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B46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28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EBB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A87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0F0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F44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759FAD70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EE5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88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EDD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9BD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7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4D7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C) PRENESENI VIŠAK ILI PRENESENI MANJAK I VIŠEGODIŠNJI PLAN URAVNOTEŽENJA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07D9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7D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ED92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6E751D08" w14:textId="77777777" w:rsidTr="00F91CE6">
        <w:trPr>
          <w:trHeight w:val="21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92C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3B3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4ED9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A5FD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958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515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B38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EC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E94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4EC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AE9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943A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2DD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6B5A" w14:textId="77777777" w:rsidR="00F91CE6" w:rsidRDefault="00F91CE6">
            <w:pPr>
              <w:rPr>
                <w:sz w:val="20"/>
                <w:szCs w:val="20"/>
              </w:rPr>
            </w:pPr>
          </w:p>
        </w:tc>
      </w:tr>
      <w:tr w:rsidR="00F91CE6" w14:paraId="30BDF949" w14:textId="77777777" w:rsidTr="00F91CE6">
        <w:trPr>
          <w:trHeight w:val="210"/>
        </w:trPr>
        <w:tc>
          <w:tcPr>
            <w:tcW w:w="4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A4BC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UKUPAN DONOS VIŠKA/MANJKA IZ PRETHODNE GODINE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7844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BCD7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72C6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FAA2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F77C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9B2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464.529,83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3FFF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0DC7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464.529,83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539A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F91CE6" w14:paraId="6C775683" w14:textId="77777777" w:rsidTr="00F91CE6">
        <w:trPr>
          <w:trHeight w:val="210"/>
        </w:trPr>
        <w:tc>
          <w:tcPr>
            <w:tcW w:w="6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4428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VIŠAK/MANJAK IZ PRETHODNE(IH) GODINE KOJI ĆE SE RASPOREDITI/POKRITI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75D1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11E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7C61" w14:textId="77777777" w:rsidR="00F91CE6" w:rsidRDefault="00F91CE6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CB8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3A0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070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530" w14:textId="77777777" w:rsidR="00F91CE6" w:rsidRDefault="00F91CE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91CE6" w14:paraId="42FFEB48" w14:textId="77777777" w:rsidTr="00F91CE6">
        <w:trPr>
          <w:trHeight w:val="210"/>
        </w:trPr>
        <w:tc>
          <w:tcPr>
            <w:tcW w:w="7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93EC2A5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VIŠAK/MANJAK + NETO FINANCIRANJE+ RASPOLOŽIVA SREDSTVA IZ PRETHODNIH GODINA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7BE12E0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1E6FA89" w14:textId="77777777" w:rsidR="00F91CE6" w:rsidRDefault="00F91CE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5262778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3C50E4C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9C23C12" w14:textId="77777777" w:rsidR="00F91CE6" w:rsidRDefault="00F91CE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B875CCC" w14:textId="77777777" w:rsidR="00F91CE6" w:rsidRDefault="00F91CE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1A60ADD8" w14:textId="77777777" w:rsidR="00A261F7" w:rsidRPr="00224F5A" w:rsidRDefault="00A261F7" w:rsidP="00A261F7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color w:val="000000"/>
          <w:sz w:val="14"/>
          <w:szCs w:val="14"/>
        </w:rPr>
      </w:pPr>
    </w:p>
    <w:p w14:paraId="24C050E6" w14:textId="4010617D" w:rsidR="007D4811" w:rsidRPr="00C5080B" w:rsidRDefault="007D4811" w:rsidP="00C5080B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4"/>
          <w:szCs w:val="14"/>
        </w:rPr>
      </w:pPr>
      <w:r w:rsidRPr="00224F5A">
        <w:rPr>
          <w:rFonts w:ascii="Tahoma" w:hAnsi="Tahoma" w:cs="Tahoma"/>
          <w:sz w:val="14"/>
          <w:szCs w:val="14"/>
        </w:rPr>
        <w:tab/>
      </w: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11D4AD3F" w14:textId="4876AC57" w:rsidR="006A770D" w:rsidRDefault="00F64CDD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Članak 2. mijenja se i glasi: „</w:t>
      </w:r>
      <w:r w:rsidR="007D4811"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</w:t>
      </w:r>
      <w:r w:rsidR="006B4D06">
        <w:rPr>
          <w:rFonts w:ascii="Arial Narrow" w:eastAsia="Calibri" w:hAnsi="Arial Narrow"/>
          <w:sz w:val="22"/>
          <w:szCs w:val="22"/>
        </w:rPr>
        <w:t>ačunu financiranja kako slijedi:</w:t>
      </w:r>
    </w:p>
    <w:p w14:paraId="23D95C63" w14:textId="77777777" w:rsidR="006A770D" w:rsidRDefault="006A770D" w:rsidP="006A770D">
      <w:pPr>
        <w:widowControl w:val="0"/>
        <w:tabs>
          <w:tab w:val="right" w:pos="15309"/>
        </w:tabs>
        <w:autoSpaceDE w:val="0"/>
        <w:autoSpaceDN w:val="0"/>
        <w:adjustRightInd w:val="0"/>
        <w:spacing w:before="98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64BA1176" w14:textId="77777777" w:rsidR="006A770D" w:rsidRDefault="006A770D" w:rsidP="006A770D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II REBALANS OPĆINE ĐULOVAC ZA 2023.</w:t>
      </w:r>
    </w:p>
    <w:p w14:paraId="513CD15B" w14:textId="77777777" w:rsidR="006A770D" w:rsidRDefault="006A770D" w:rsidP="006A770D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(PRIHODI POSLOVANJA)</w:t>
      </w:r>
    </w:p>
    <w:p w14:paraId="253862B5" w14:textId="77777777" w:rsidR="006A770D" w:rsidRDefault="006A770D" w:rsidP="006A770D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7F2F7AA3" w14:textId="77777777" w:rsidR="006A770D" w:rsidRDefault="006A770D" w:rsidP="006A770D">
      <w:pPr>
        <w:widowControl w:val="0"/>
        <w:tabs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5B80CAF4" w14:textId="77777777" w:rsidR="006A770D" w:rsidRDefault="006A770D" w:rsidP="006A770D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76F6E9B3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2.665.667,00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53.987,00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2.719.654,00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102,03%</w:t>
      </w:r>
    </w:p>
    <w:p w14:paraId="797069EA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952.150,00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-720.293,00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231.857,00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24,35%</w:t>
      </w:r>
    </w:p>
    <w:p w14:paraId="689C39CE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952.150,00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-720.293,00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231.857,00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24,35%</w:t>
      </w:r>
    </w:p>
    <w:p w14:paraId="4C628128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i od subjekata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1.397.896,00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690.438,00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2.088.334,00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149,39%</w:t>
      </w:r>
    </w:p>
    <w:p w14:paraId="7A01B5E4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1.158.995,00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929.339,00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2.088.334,00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180,18%</w:t>
      </w:r>
    </w:p>
    <w:p w14:paraId="2EABEE48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14E0FCC7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 - Državni proračun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238.901,00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-238.901,00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0,00%</w:t>
      </w:r>
    </w:p>
    <w:p w14:paraId="164E0FC0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100.347,00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110.531,00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110,15%</w:t>
      </w:r>
    </w:p>
    <w:p w14:paraId="4BBEE7BB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75CCC680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4BE806F9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100.202,00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110.386,00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110,16%</w:t>
      </w:r>
    </w:p>
    <w:p w14:paraId="1F605CA5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posebnim propisima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214.611,00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73.658,00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288.269,00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134,32%</w:t>
      </w:r>
    </w:p>
    <w:p w14:paraId="4ECEE5C8" w14:textId="77777777" w:rsidR="006A770D" w:rsidRDefault="006A770D" w:rsidP="006A770D">
      <w:pPr>
        <w:widowControl w:val="0"/>
        <w:tabs>
          <w:tab w:val="left" w:pos="158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 naknada</w:t>
      </w:r>
    </w:p>
    <w:p w14:paraId="7251FA34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4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</w:p>
    <w:p w14:paraId="4DF880D8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214.611,00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50.916,00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265.527,00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123,72%</w:t>
      </w:r>
    </w:p>
    <w:p w14:paraId="5173C44C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Ostali prihodi po posebnim propisima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12.742,00</w:t>
      </w:r>
    </w:p>
    <w:p w14:paraId="613E6BAD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proizvoda i robe te pruženih usluga i prihodi od donacija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47E385D8" w14:textId="74F0799F" w:rsidR="006A770D" w:rsidRP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  <w:r>
        <w:rPr>
          <w:rFonts w:ascii="Arial" w:hAnsi="Arial" w:cs="Arial"/>
        </w:rPr>
        <w:tab/>
      </w:r>
    </w:p>
    <w:p w14:paraId="7E927EBD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12,10%</w:t>
      </w:r>
    </w:p>
    <w:p w14:paraId="55151F9B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12,10%</w:t>
      </w:r>
    </w:p>
    <w:p w14:paraId="266A5C65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720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12,10%</w:t>
      </w:r>
    </w:p>
    <w:p w14:paraId="5967556C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6C44FC0E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od nefin.imovine i nadoknade šteta od osig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B9BFC96" w14:textId="0BBE6EE2" w:rsidR="006A770D" w:rsidRPr="006A770D" w:rsidRDefault="006A770D" w:rsidP="006A770D">
      <w:pPr>
        <w:widowControl w:val="0"/>
        <w:shd w:val="clear" w:color="auto" w:fill="BDD6EE" w:themeFill="accent5" w:themeFillTint="66"/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4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2.705.483,00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18.987,00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2.724.470,00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100,70%</w:t>
      </w:r>
    </w:p>
    <w:p w14:paraId="4BF809CE" w14:textId="77777777" w:rsidR="00F91CE6" w:rsidRDefault="00F91CE6" w:rsidP="00F91CE6">
      <w:pPr>
        <w:widowControl w:val="0"/>
        <w:tabs>
          <w:tab w:val="right" w:pos="15309"/>
        </w:tabs>
        <w:autoSpaceDE w:val="0"/>
        <w:autoSpaceDN w:val="0"/>
        <w:adjustRightInd w:val="0"/>
        <w:spacing w:before="99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059D0A91" w14:textId="77777777" w:rsidR="00F91CE6" w:rsidRDefault="00F91CE6" w:rsidP="00F91CE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II REBALANS OPĆINE ĐULOVAC ZA 2023.</w:t>
      </w:r>
    </w:p>
    <w:p w14:paraId="74AB1146" w14:textId="1B0D709D" w:rsidR="00F91CE6" w:rsidRDefault="00F91CE6" w:rsidP="00F91CE6">
      <w:pPr>
        <w:widowControl w:val="0"/>
        <w:tabs>
          <w:tab w:val="center" w:pos="7650"/>
        </w:tabs>
        <w:autoSpaceDE w:val="0"/>
        <w:autoSpaceDN w:val="0"/>
        <w:adjustRightInd w:val="0"/>
        <w:spacing w:before="21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</w:t>
      </w:r>
      <w:r w:rsidR="006A770D">
        <w:rPr>
          <w:color w:val="000000"/>
        </w:rPr>
        <w:t>RASHODI</w:t>
      </w:r>
      <w:r>
        <w:rPr>
          <w:color w:val="000000"/>
        </w:rPr>
        <w:t xml:space="preserve"> POSLOVANJA)</w:t>
      </w:r>
    </w:p>
    <w:p w14:paraId="61C297E6" w14:textId="77777777" w:rsidR="00F91CE6" w:rsidRPr="00F91CE6" w:rsidRDefault="00F91CE6" w:rsidP="00F91CE6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90"/>
        <w:rPr>
          <w:rFonts w:ascii="Tahoma" w:hAnsi="Tahoma" w:cs="Tahoma"/>
          <w:color w:val="000000"/>
          <w:sz w:val="18"/>
          <w:szCs w:val="18"/>
        </w:rPr>
      </w:pP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Račun/ Pozicija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Opis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Proračun 2023 - I.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Povećanje/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Proračun 2023 - II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Indeks</w:t>
      </w:r>
    </w:p>
    <w:p w14:paraId="014A3AEF" w14:textId="77777777" w:rsidR="00F91CE6" w:rsidRPr="00F91CE6" w:rsidRDefault="00F91CE6" w:rsidP="00F91CE6">
      <w:pPr>
        <w:widowControl w:val="0"/>
        <w:tabs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18"/>
        </w:rPr>
      </w:pP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 xml:space="preserve"> rebalans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smanjenje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 xml:space="preserve"> rebalans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5/3</w:t>
      </w:r>
    </w:p>
    <w:p w14:paraId="17C39747" w14:textId="77777777" w:rsidR="00F91CE6" w:rsidRPr="00F91CE6" w:rsidRDefault="00F91CE6" w:rsidP="00F91CE6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9"/>
        <w:rPr>
          <w:rFonts w:ascii="Tahoma" w:hAnsi="Tahoma" w:cs="Tahoma"/>
          <w:color w:val="000000"/>
          <w:sz w:val="18"/>
          <w:szCs w:val="18"/>
        </w:rPr>
      </w:pP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1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2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3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4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5</w:t>
      </w:r>
      <w:r w:rsidRPr="00F91CE6">
        <w:rPr>
          <w:rFonts w:ascii="Arial" w:hAnsi="Arial" w:cs="Arial"/>
          <w:sz w:val="18"/>
          <w:szCs w:val="18"/>
        </w:rPr>
        <w:tab/>
      </w:r>
      <w:r w:rsidRPr="00F91CE6">
        <w:rPr>
          <w:rFonts w:ascii="Tahoma" w:hAnsi="Tahoma" w:cs="Tahoma"/>
          <w:color w:val="000000"/>
          <w:sz w:val="18"/>
          <w:szCs w:val="18"/>
        </w:rPr>
        <w:t>6</w:t>
      </w:r>
    </w:p>
    <w:p w14:paraId="458F37F7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1.548.447,00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-88.582,00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1.459.865,00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94,28%</w:t>
      </w:r>
    </w:p>
    <w:p w14:paraId="2262D46A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327.922,00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-19.400,00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308.522,00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94,08%</w:t>
      </w:r>
    </w:p>
    <w:p w14:paraId="447BA1DA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327.922,00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-19.400,00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308.522,00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94,08%</w:t>
      </w:r>
    </w:p>
    <w:p w14:paraId="55FCFCA3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367.095,00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40.333,00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407.428,00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110,99%</w:t>
      </w:r>
    </w:p>
    <w:p w14:paraId="6574EE40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367.095,00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40.333,00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407.428,00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110,99%</w:t>
      </w:r>
    </w:p>
    <w:p w14:paraId="51E502D0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5.904,00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5.904,00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59A9BF2D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5.904,00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5.904,00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6018047A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1470A213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10.268,00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10.268,00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40068001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8.626,00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8.626,00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54697CAE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8.626,00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8.626,00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6DE102A3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149.973,00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176.109,00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117,43%</w:t>
      </w:r>
    </w:p>
    <w:p w14:paraId="6C2F28D7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149.973,00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26.136,00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176.109,00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117,43%</w:t>
      </w:r>
    </w:p>
    <w:p w14:paraId="683EA33C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678.659,00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-135.651,00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543.008,00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80,01%</w:t>
      </w:r>
    </w:p>
    <w:p w14:paraId="46091AA0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678.659,00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-135.651,00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543.008,00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80,01%</w:t>
      </w:r>
    </w:p>
    <w:p w14:paraId="664F4031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884.956,00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312.051,00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1.197.007,00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135,26%</w:t>
      </w:r>
    </w:p>
    <w:p w14:paraId="095E905D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neproizvedene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686AF5E0" w14:textId="7463526A" w:rsidR="00F91CE6" w:rsidRP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</w:p>
    <w:p w14:paraId="6A678430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845.140,00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304.051,00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1.149.191,00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135,98%</w:t>
      </w:r>
    </w:p>
    <w:p w14:paraId="20472245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845.140,00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304.051,00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1.149.191,00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135,98%</w:t>
      </w:r>
    </w:p>
    <w:p w14:paraId="63FA7C11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120,09%</w:t>
      </w:r>
    </w:p>
    <w:p w14:paraId="1B769190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120,09%</w:t>
      </w:r>
    </w:p>
    <w:p w14:paraId="2EBAFEAE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-204.482,00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24,84%</w:t>
      </w:r>
    </w:p>
    <w:p w14:paraId="56C929FC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-204.482,00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24,84%</w:t>
      </w:r>
    </w:p>
    <w:p w14:paraId="7E5C7B0A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-204.482,00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24,84%</w:t>
      </w:r>
    </w:p>
    <w:p w14:paraId="3CE92E50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2.665.667,00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53.987,00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2.719.654,00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102,03%</w:t>
      </w:r>
    </w:p>
    <w:p w14:paraId="58A27A51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952.150,00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-720.293,00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231.857,00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24,35%</w:t>
      </w:r>
    </w:p>
    <w:p w14:paraId="6C3B6BA9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952.150,00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-720.293,00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231.857,00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24,35%</w:t>
      </w:r>
    </w:p>
    <w:p w14:paraId="3E9E245C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i od subjekata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1.397.896,00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690.438,00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2.088.334,00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149,39%</w:t>
      </w:r>
    </w:p>
    <w:p w14:paraId="53E5C1E6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1.397.896,00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690.438,00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2.088.334,00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149,39%</w:t>
      </w:r>
    </w:p>
    <w:p w14:paraId="304C84A6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100.347,00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110.531,00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110,15%</w:t>
      </w:r>
    </w:p>
    <w:p w14:paraId="0289A3F5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100.347,00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110.531,00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110,15%</w:t>
      </w:r>
    </w:p>
    <w:p w14:paraId="7563A4B3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posebnim propisima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214.611,00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73.658,00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288.269,00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134,32%</w:t>
      </w:r>
    </w:p>
    <w:p w14:paraId="0AB257CD" w14:textId="77777777" w:rsidR="00F91CE6" w:rsidRDefault="00F91CE6" w:rsidP="00F91CE6">
      <w:pPr>
        <w:widowControl w:val="0"/>
        <w:tabs>
          <w:tab w:val="left" w:pos="158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 naknada</w:t>
      </w:r>
    </w:p>
    <w:p w14:paraId="76DF05BF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4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214.611,00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73.658,00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288.269,00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134,32%</w:t>
      </w:r>
    </w:p>
    <w:p w14:paraId="64EC6C04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proizvoda i robe te pruženih usluga i prihodi od donacija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5CF8CA91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4F7FF2D8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12,10%</w:t>
      </w:r>
    </w:p>
    <w:p w14:paraId="7A941DF5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12,10%</w:t>
      </w:r>
    </w:p>
    <w:p w14:paraId="1F4E49E0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12,10%</w:t>
      </w:r>
    </w:p>
    <w:p w14:paraId="1974D23F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363F0FD4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5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C4F1321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709DAE07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 povrati glavnica danih zajmova i depozita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6C2A48F6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D3E007A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3EA50C95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5CE075D0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izvori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2A14838E" w14:textId="77777777" w:rsidR="00F91CE6" w:rsidRDefault="00F91CE6" w:rsidP="00F91CE6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Rezultat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7007B400" w14:textId="77777777" w:rsidR="00F91CE6" w:rsidRDefault="00F91CE6" w:rsidP="00F91CE6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464.529,83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2C014AB5" w14:textId="19343CF5" w:rsidR="00F91CE6" w:rsidRPr="00F91CE6" w:rsidRDefault="00F91CE6" w:rsidP="00F91CE6">
      <w:pPr>
        <w:widowControl w:val="0"/>
        <w:shd w:val="clear" w:color="auto" w:fill="BDD6EE" w:themeFill="accent5" w:themeFillTint="66"/>
        <w:tabs>
          <w:tab w:val="center" w:pos="7650"/>
        </w:tabs>
        <w:autoSpaceDE w:val="0"/>
        <w:autoSpaceDN w:val="0"/>
        <w:adjustRightInd w:val="0"/>
        <w:spacing w:before="39"/>
        <w:rPr>
          <w:rFonts w:ascii="Tahoma" w:eastAsia="Calibri" w:hAnsi="Tahoma" w:cs="Tahoma"/>
          <w:sz w:val="20"/>
          <w:szCs w:val="20"/>
        </w:rPr>
      </w:pPr>
      <w:r w:rsidRPr="00F91CE6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UKUPNO</w:t>
      </w:r>
      <w:r w:rsidRPr="00F91CE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F91CE6">
        <w:rPr>
          <w:rFonts w:ascii="Tahoma" w:hAnsi="Tahoma" w:cs="Tahoma"/>
          <w:sz w:val="20"/>
          <w:szCs w:val="20"/>
        </w:rPr>
        <w:t xml:space="preserve">  </w:t>
      </w:r>
      <w:r w:rsidRPr="00F91CE6">
        <w:rPr>
          <w:rFonts w:ascii="Tahoma" w:hAnsi="Tahoma" w:cs="Tahoma"/>
          <w:b/>
          <w:bCs/>
          <w:color w:val="000000"/>
          <w:sz w:val="20"/>
          <w:szCs w:val="20"/>
        </w:rPr>
        <w:t>5.875.495,83</w:t>
      </w:r>
      <w:r w:rsidRPr="00F91CE6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F91CE6">
        <w:rPr>
          <w:rFonts w:ascii="Tahoma" w:hAnsi="Tahoma" w:cs="Tahoma"/>
          <w:b/>
          <w:bCs/>
          <w:color w:val="000000"/>
          <w:sz w:val="20"/>
          <w:szCs w:val="20"/>
        </w:rPr>
        <w:t>37.974,00</w:t>
      </w:r>
      <w:r w:rsidRPr="00F91CE6">
        <w:rPr>
          <w:rFonts w:ascii="Tahoma" w:hAnsi="Tahoma" w:cs="Tahoma"/>
          <w:sz w:val="20"/>
          <w:szCs w:val="20"/>
        </w:rPr>
        <w:tab/>
        <w:t xml:space="preserve">  </w:t>
      </w:r>
      <w:r w:rsidRPr="00F91CE6">
        <w:rPr>
          <w:rFonts w:ascii="Tahoma" w:hAnsi="Tahoma" w:cs="Tahoma"/>
          <w:b/>
          <w:bCs/>
          <w:color w:val="000000"/>
          <w:sz w:val="20"/>
          <w:szCs w:val="20"/>
        </w:rPr>
        <w:t>5.913.469,83</w:t>
      </w:r>
      <w:r w:rsidRPr="00F91CE6">
        <w:rPr>
          <w:rFonts w:ascii="Tahoma" w:hAnsi="Tahoma" w:cs="Tahoma"/>
          <w:sz w:val="20"/>
          <w:szCs w:val="20"/>
        </w:rPr>
        <w:t xml:space="preserve">    </w:t>
      </w:r>
      <w:r w:rsidRPr="00F91CE6">
        <w:rPr>
          <w:rFonts w:ascii="Tahoma" w:hAnsi="Tahoma" w:cs="Tahoma"/>
          <w:b/>
          <w:bCs/>
          <w:color w:val="000000"/>
          <w:sz w:val="20"/>
          <w:szCs w:val="20"/>
        </w:rPr>
        <w:t>100,65%</w:t>
      </w:r>
    </w:p>
    <w:p w14:paraId="1C333FB0" w14:textId="77777777" w:rsidR="00F91CE6" w:rsidRP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Tahoma" w:eastAsia="Calibri" w:hAnsi="Tahoma" w:cs="Tahoma"/>
          <w:sz w:val="20"/>
          <w:szCs w:val="20"/>
        </w:rPr>
      </w:pPr>
    </w:p>
    <w:p w14:paraId="46A68F88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08661FFE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2130E15C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67CDB18D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6F7CC0F6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43AA13D7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098383A2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3FFF27D0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6FFB5FE8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70EAA1A4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0B3CFFE5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0FBB36A9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7A757162" w14:textId="77777777" w:rsidR="00F91CE6" w:rsidRDefault="00F91CE6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33CFB247" w14:textId="77777777" w:rsidR="001D2D56" w:rsidRP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3D659550" w14:textId="77777777" w:rsidR="001D2D56" w:rsidRPr="001D2D56" w:rsidRDefault="001D2D56" w:rsidP="001D2D56">
      <w:pPr>
        <w:rPr>
          <w:rFonts w:ascii="Tahoma" w:hAnsi="Tahoma" w:cs="Tahoma"/>
          <w:sz w:val="16"/>
          <w:szCs w:val="16"/>
        </w:rPr>
      </w:pPr>
    </w:p>
    <w:p w14:paraId="62CE5B07" w14:textId="77777777" w:rsidR="006A770D" w:rsidRDefault="006A770D" w:rsidP="006A770D">
      <w:pPr>
        <w:widowControl w:val="0"/>
        <w:tabs>
          <w:tab w:val="right" w:pos="15309"/>
        </w:tabs>
        <w:autoSpaceDE w:val="0"/>
        <w:autoSpaceDN w:val="0"/>
        <w:adjustRightInd w:val="0"/>
        <w:spacing w:before="122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2186F54F" w14:textId="77777777" w:rsidR="006A770D" w:rsidRDefault="006A770D" w:rsidP="006A770D">
      <w:pPr>
        <w:widowControl w:val="0"/>
        <w:tabs>
          <w:tab w:val="center" w:pos="7730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II REBALANS OPĆINE ĐULOVAC ZA 2023.</w:t>
      </w:r>
    </w:p>
    <w:p w14:paraId="517DA267" w14:textId="77777777" w:rsidR="006A770D" w:rsidRDefault="006A770D" w:rsidP="006A770D">
      <w:pPr>
        <w:widowControl w:val="0"/>
        <w:tabs>
          <w:tab w:val="center" w:pos="7730"/>
        </w:tabs>
        <w:autoSpaceDE w:val="0"/>
        <w:autoSpaceDN w:val="0"/>
        <w:adjustRightInd w:val="0"/>
        <w:spacing w:before="21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PREMA FUNKCIJSKOJ KLASIFIKACIJI)</w:t>
      </w:r>
    </w:p>
    <w:p w14:paraId="5BCC26ED" w14:textId="77777777" w:rsidR="006A770D" w:rsidRDefault="006A770D" w:rsidP="006A770D">
      <w:pPr>
        <w:widowControl w:val="0"/>
        <w:tabs>
          <w:tab w:val="center" w:pos="368"/>
          <w:tab w:val="center" w:pos="4587"/>
          <w:tab w:val="center" w:pos="9314"/>
          <w:tab w:val="center" w:pos="11128"/>
          <w:tab w:val="center" w:pos="12944"/>
          <w:tab w:val="center" w:pos="1465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Razlika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41FE4650" w14:textId="77777777" w:rsidR="006A770D" w:rsidRDefault="006A770D" w:rsidP="006A770D">
      <w:pPr>
        <w:widowControl w:val="0"/>
        <w:tabs>
          <w:tab w:val="center" w:pos="9314"/>
          <w:tab w:val="center" w:pos="11128"/>
          <w:tab w:val="center" w:pos="12944"/>
          <w:tab w:val="center" w:pos="1465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5-3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2/1</w:t>
      </w:r>
    </w:p>
    <w:p w14:paraId="52DC3A56" w14:textId="77777777" w:rsidR="006A770D" w:rsidRDefault="006A770D" w:rsidP="006A770D">
      <w:pPr>
        <w:widowControl w:val="0"/>
        <w:tabs>
          <w:tab w:val="center" w:pos="368"/>
          <w:tab w:val="center" w:pos="4587"/>
          <w:tab w:val="center" w:pos="9314"/>
          <w:tab w:val="center" w:pos="11128"/>
          <w:tab w:val="center" w:pos="12944"/>
          <w:tab w:val="center" w:pos="14574"/>
        </w:tabs>
        <w:autoSpaceDE w:val="0"/>
        <w:autoSpaceDN w:val="0"/>
        <w:adjustRightInd w:val="0"/>
        <w:spacing w:before="5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65B6D5D3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Opće javne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711.421,00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105.758,00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817.179,00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114,87%</w:t>
      </w:r>
    </w:p>
    <w:p w14:paraId="3235DEAA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Opće javne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197.846,00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-1.462,00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196.384,00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99,26%</w:t>
      </w:r>
    </w:p>
    <w:p w14:paraId="57ABDF85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Izvršna i zakonodavna tijela, financijski i fiskalni poslovi, vanjski poslovi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132.720,00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140.066,00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105,53%</w:t>
      </w:r>
    </w:p>
    <w:p w14:paraId="77AAE142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335.466,00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72.092,00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407.558,00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121,49%</w:t>
      </w:r>
    </w:p>
    <w:p w14:paraId="7190890D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Transakcije vezane uz javni dug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45.389,00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73.171,00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161,21%</w:t>
      </w:r>
    </w:p>
    <w:p w14:paraId="50E69D1A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Javni red i sigurnost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53.218,00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55.564,00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104,41%</w:t>
      </w:r>
    </w:p>
    <w:p w14:paraId="3A25BF25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Usluge protupožarne zaštite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53.218,00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55.564,00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104,41%</w:t>
      </w:r>
    </w:p>
    <w:p w14:paraId="5522B9F8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Ekonomski poslovi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632.803,00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261.159,00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893.962,00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141,27%</w:t>
      </w:r>
    </w:p>
    <w:p w14:paraId="30453C88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Opći ekonomski, trgovački i poslovi vezani uz rad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6B2FF449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Poljoprivreda, šumarstvo, ribarstvo i lov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5.622,00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5.622,00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9BB8E48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Gorivo i energija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1B4E1A14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Rudarstvo, proizvodnja i građevinarstvo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171.884,00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150.933,00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322.817,00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187,81%</w:t>
      </w:r>
    </w:p>
    <w:p w14:paraId="1E4B3467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Promet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451.980,00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110.226,00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562.206,00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124,39%</w:t>
      </w:r>
    </w:p>
    <w:p w14:paraId="462623AB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Ekonomski poslovi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3.317,00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3.317,00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0331F34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Zaštita okoliša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0440DDB1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Gospodarenje otpadom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478593EF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Usluge unaprjeđenja stanovanja i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272.305,00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-26.997,00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245.308,00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90,09%</w:t>
      </w:r>
    </w:p>
    <w:p w14:paraId="6A892059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Razvoj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180.545,00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-26.997,00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153.548,00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85,05%</w:t>
      </w:r>
    </w:p>
    <w:p w14:paraId="29AADF15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Opskrba vodom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61.235,00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61.235,00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59F71DD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Ulična rasvjeta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30.525,00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30.525,00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0E00CEB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Zdravstvo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1E5C60D9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076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Poslovi i usluge zdravstva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58FC37A0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Rekreacija, kultura i religija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10.616,00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</w:p>
    <w:p w14:paraId="5EEEEA50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Rekreacija, kultura i religija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0E9FDC34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Službe rekreacije i sporta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5CF61E7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Religijske i druge službe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FEB9870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Rashodi za rekreaciju, kulturu i religiju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2C43B909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Obrazovanje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351.770,00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-249.415,00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102.355,00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29,10%</w:t>
      </w:r>
    </w:p>
    <w:p w14:paraId="3D1E5886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091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Predškolsko i osnovno obrazovanje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323.103,00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-249.415,00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73.688,00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22,81%</w:t>
      </w:r>
    </w:p>
    <w:p w14:paraId="5036E6BE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Obrazovanje koje se ne može definirati po stupnju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28.667,00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28.667,00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653EED99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Socijalna zaštita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665.388,00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-73.864,00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591.524,00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88,90%</w:t>
      </w:r>
    </w:p>
    <w:p w14:paraId="3A2DF9F9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Socijalna zaštita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20.704,00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20.704,00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10DB94CF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Obitelj i djeca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615.291,00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-73.864,00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541.427,00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88,00%</w:t>
      </w:r>
    </w:p>
    <w:p w14:paraId="52E88A63" w14:textId="77777777" w:rsidR="006A770D" w:rsidRDefault="006A770D" w:rsidP="006A770D">
      <w:pPr>
        <w:widowControl w:val="0"/>
        <w:tabs>
          <w:tab w:val="right" w:pos="737"/>
          <w:tab w:val="left" w:pos="855"/>
          <w:tab w:val="right" w:pos="10170"/>
          <w:tab w:val="right" w:pos="11984"/>
          <w:tab w:val="right" w:pos="13820"/>
          <w:tab w:val="right" w:pos="15134"/>
        </w:tabs>
        <w:autoSpaceDE w:val="0"/>
        <w:autoSpaceDN w:val="0"/>
        <w:adjustRightInd w:val="0"/>
        <w:spacing w:before="11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Aktivnosti socijalne zaštite koje nisu drugdje svrstane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29.393,00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29.393,00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14:paraId="3624F926" w14:textId="77777777" w:rsidR="006A770D" w:rsidRDefault="006A770D" w:rsidP="006A770D">
      <w:pPr>
        <w:widowControl w:val="0"/>
        <w:tabs>
          <w:tab w:val="right" w:pos="15309"/>
        </w:tabs>
        <w:autoSpaceDE w:val="0"/>
        <w:autoSpaceDN w:val="0"/>
        <w:adjustRightInd w:val="0"/>
        <w:spacing w:before="99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4376F927" w14:textId="77777777" w:rsidR="006A770D" w:rsidRDefault="006A770D" w:rsidP="006A770D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II REBALANS OPĆINE ĐULOVAC ZA 2023.</w:t>
      </w:r>
    </w:p>
    <w:p w14:paraId="4641188C" w14:textId="77777777" w:rsidR="006A770D" w:rsidRDefault="006A770D" w:rsidP="006A770D">
      <w:pPr>
        <w:widowControl w:val="0"/>
        <w:tabs>
          <w:tab w:val="center" w:pos="7650"/>
        </w:tabs>
        <w:autoSpaceDE w:val="0"/>
        <w:autoSpaceDN w:val="0"/>
        <w:adjustRightInd w:val="0"/>
        <w:spacing w:before="21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B. RAČUN FINANCIRANJA</w:t>
      </w:r>
    </w:p>
    <w:p w14:paraId="4A57825C" w14:textId="77777777" w:rsidR="006A770D" w:rsidRDefault="006A770D" w:rsidP="006A770D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9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1A30D28C" w14:textId="77777777" w:rsidR="006A770D" w:rsidRDefault="006A770D" w:rsidP="006A770D">
      <w:pPr>
        <w:widowControl w:val="0"/>
        <w:tabs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5E0A1781" w14:textId="77777777" w:rsidR="006A770D" w:rsidRDefault="006A770D" w:rsidP="006A770D">
      <w:pPr>
        <w:widowControl w:val="0"/>
        <w:tabs>
          <w:tab w:val="center" w:pos="736"/>
          <w:tab w:val="center" w:pos="5098"/>
          <w:tab w:val="center" w:pos="9673"/>
          <w:tab w:val="center" w:pos="11509"/>
          <w:tab w:val="center" w:pos="13323"/>
          <w:tab w:val="center" w:pos="14773"/>
        </w:tabs>
        <w:autoSpaceDE w:val="0"/>
        <w:autoSpaceDN w:val="0"/>
        <w:adjustRightInd w:val="0"/>
        <w:spacing w:before="49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4434971D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spacing w:before="1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204.482,00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24,84%</w:t>
      </w:r>
    </w:p>
    <w:p w14:paraId="309618EA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  <w:tab w:val="right" w:pos="1531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-272.080,00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204.482,00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-67.598,00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24,84%</w:t>
      </w:r>
    </w:p>
    <w:p w14:paraId="094699A2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0,00%</w:t>
      </w:r>
    </w:p>
    <w:p w14:paraId="7480A068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  <w:tab w:val="right" w:pos="15306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od nefin.imovine i nadoknade šteta od osig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100,00%</w:t>
      </w:r>
    </w:p>
    <w:p w14:paraId="0596BDB4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-27.782,00</w:t>
      </w:r>
    </w:p>
    <w:p w14:paraId="02F8690D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spacing w:before="43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0EE2D637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 povrati glavnica danih zajmova i depozita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2F40C231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6266A3D8" w14:textId="77777777" w:rsidR="006A770D" w:rsidRDefault="006A770D" w:rsidP="006A770D">
      <w:pPr>
        <w:widowControl w:val="0"/>
        <w:tabs>
          <w:tab w:val="right" w:pos="735"/>
          <w:tab w:val="left" w:pos="1581"/>
          <w:tab w:val="right" w:pos="10560"/>
          <w:tab w:val="right" w:pos="12360"/>
          <w:tab w:val="right" w:pos="1417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16A891B4" w14:textId="77777777" w:rsidR="006A770D" w:rsidRDefault="006A770D" w:rsidP="006A770D">
      <w:pPr>
        <w:widowControl w:val="0"/>
        <w:tabs>
          <w:tab w:val="right" w:pos="735"/>
          <w:tab w:val="center" w:pos="1128"/>
          <w:tab w:val="left" w:pos="1581"/>
          <w:tab w:val="right" w:pos="10554"/>
          <w:tab w:val="right" w:pos="12354"/>
          <w:tab w:val="right" w:pos="14169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5BEA6002" w14:textId="77777777" w:rsidR="006A770D" w:rsidRDefault="006A770D" w:rsidP="006A770D">
      <w:pPr>
        <w:widowControl w:val="0"/>
        <w:shd w:val="clear" w:color="auto" w:fill="BDD6EE" w:themeFill="accent5" w:themeFillTint="66"/>
        <w:tabs>
          <w:tab w:val="left" w:pos="1259"/>
          <w:tab w:val="right" w:pos="10560"/>
          <w:tab w:val="right" w:pos="12360"/>
          <w:tab w:val="right" w:pos="14175"/>
          <w:tab w:val="right" w:pos="15300"/>
        </w:tabs>
        <w:autoSpaceDE w:val="0"/>
        <w:autoSpaceDN w:val="0"/>
        <w:adjustRightInd w:val="0"/>
        <w:spacing w:before="495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-272.080,00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204.482,00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-67.598,00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24,84%</w:t>
      </w:r>
    </w:p>
    <w:p w14:paraId="03B8F3B4" w14:textId="71C5F4EE" w:rsidR="001D2D56" w:rsidRDefault="001D2D56" w:rsidP="006A770D">
      <w:pPr>
        <w:shd w:val="clear" w:color="auto" w:fill="BDD6EE" w:themeFill="accent5" w:themeFillTint="66"/>
        <w:rPr>
          <w:rFonts w:ascii="Tahoma" w:hAnsi="Tahoma" w:cs="Tahoma"/>
          <w:sz w:val="16"/>
          <w:szCs w:val="16"/>
        </w:rPr>
      </w:pPr>
    </w:p>
    <w:p w14:paraId="52524466" w14:textId="3916D34C" w:rsidR="0096325B" w:rsidRDefault="0096325B" w:rsidP="001D2D56">
      <w:pPr>
        <w:rPr>
          <w:rFonts w:ascii="Tahoma" w:hAnsi="Tahoma" w:cs="Tahoma"/>
          <w:sz w:val="16"/>
          <w:szCs w:val="16"/>
        </w:rPr>
      </w:pPr>
    </w:p>
    <w:p w14:paraId="3BB4E712" w14:textId="26117CED" w:rsidR="0096325B" w:rsidRDefault="0096325B" w:rsidP="001D2D56">
      <w:pPr>
        <w:rPr>
          <w:rFonts w:ascii="Tahoma" w:hAnsi="Tahoma" w:cs="Tahoma"/>
          <w:sz w:val="16"/>
          <w:szCs w:val="16"/>
        </w:rPr>
      </w:pPr>
    </w:p>
    <w:p w14:paraId="07F24C58" w14:textId="756780F1" w:rsidR="0096325B" w:rsidRDefault="0096325B" w:rsidP="001D2D56">
      <w:pPr>
        <w:rPr>
          <w:rFonts w:ascii="Tahoma" w:hAnsi="Tahoma" w:cs="Tahoma"/>
          <w:sz w:val="16"/>
          <w:szCs w:val="16"/>
        </w:rPr>
      </w:pPr>
    </w:p>
    <w:p w14:paraId="00BAD9F3" w14:textId="1B47E485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3016805C" w14:textId="6A4717AF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446476FE" w14:textId="5D35CB55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3C66CA5" w14:textId="77777777" w:rsidR="0096325B" w:rsidRDefault="0096325B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895BD6A" w14:textId="77777777" w:rsidR="001D2D56" w:rsidRDefault="001D2D5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A437557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0D5F36D6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37C28426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0F0EBC5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411A8649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5430CB4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31B6D41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58E532B3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EF4B22E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30EF5336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120347FA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7B6DC988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5739CC51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0503B3E3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22E34F68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4EE5374D" w14:textId="77777777" w:rsidR="00B23C86" w:rsidRDefault="00B23C8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</w:pPr>
    </w:p>
    <w:p w14:paraId="3161789A" w14:textId="77777777" w:rsidR="00B23C86" w:rsidRDefault="00B23C86" w:rsidP="00B23C86">
      <w:pPr>
        <w:widowControl w:val="0"/>
        <w:tabs>
          <w:tab w:val="right" w:pos="15309"/>
        </w:tabs>
        <w:autoSpaceDE w:val="0"/>
        <w:autoSpaceDN w:val="0"/>
        <w:adjustRightInd w:val="0"/>
        <w:spacing w:before="121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035C7AEC" w14:textId="77777777" w:rsidR="00B23C86" w:rsidRDefault="00B23C86" w:rsidP="00B23C86">
      <w:pPr>
        <w:widowControl w:val="0"/>
        <w:tabs>
          <w:tab w:val="center" w:pos="7653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II REBALANS OPĆINE ĐULOVAC ZA 2023.</w:t>
      </w:r>
    </w:p>
    <w:p w14:paraId="0DE47472" w14:textId="77777777" w:rsidR="00B23C86" w:rsidRDefault="00B23C86" w:rsidP="00B23C86">
      <w:pPr>
        <w:widowControl w:val="0"/>
        <w:tabs>
          <w:tab w:val="center" w:pos="7653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PREMA IZVORIMA FINANCIRANJA)</w:t>
      </w:r>
    </w:p>
    <w:p w14:paraId="1054028C" w14:textId="77777777" w:rsidR="00B23C86" w:rsidRDefault="00B23C86" w:rsidP="00B23C86">
      <w:pPr>
        <w:widowControl w:val="0"/>
        <w:tabs>
          <w:tab w:val="center" w:pos="368"/>
          <w:tab w:val="center" w:pos="5299"/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Razlika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</w:p>
    <w:p w14:paraId="01F27321" w14:textId="77777777" w:rsidR="00B23C86" w:rsidRDefault="00B23C86" w:rsidP="00B23C86">
      <w:pPr>
        <w:widowControl w:val="0"/>
        <w:tabs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5-3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</w:p>
    <w:p w14:paraId="4D376A4A" w14:textId="77777777" w:rsidR="00B23C86" w:rsidRDefault="00B23C86" w:rsidP="00B23C86">
      <w:pPr>
        <w:widowControl w:val="0"/>
        <w:tabs>
          <w:tab w:val="center" w:pos="368"/>
          <w:tab w:val="center" w:pos="5299"/>
          <w:tab w:val="center" w:pos="10785"/>
          <w:tab w:val="center" w:pos="12656"/>
          <w:tab w:val="center" w:pos="14450"/>
        </w:tabs>
        <w:autoSpaceDE w:val="0"/>
        <w:autoSpaceDN w:val="0"/>
        <w:adjustRightInd w:val="0"/>
        <w:spacing w:before="51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61F586A7" w14:textId="77777777" w:rsidR="00B23C86" w:rsidRDefault="00B23C86" w:rsidP="00B23C86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106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233BA97C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42E1B457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67D05395" w14:textId="77777777" w:rsidR="00B23C86" w:rsidRDefault="00B23C86" w:rsidP="00B23C86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1.359.897,00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164.749,00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1.524.646,00</w:t>
      </w:r>
    </w:p>
    <w:p w14:paraId="3E235D23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1.359.897,00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164.749,00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1.524.646,00</w:t>
      </w:r>
    </w:p>
    <w:p w14:paraId="6DB8D1AB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1.359.897,00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164.749,00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1.524.646,00</w:t>
      </w:r>
    </w:p>
    <w:p w14:paraId="665071AC" w14:textId="77777777" w:rsidR="00B23C86" w:rsidRDefault="00B23C86" w:rsidP="00B23C86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66.361,00</w:t>
      </w:r>
    </w:p>
    <w:p w14:paraId="3725CAB2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66.361,00</w:t>
      </w:r>
    </w:p>
    <w:p w14:paraId="3FDDE821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66.361,00</w:t>
      </w:r>
    </w:p>
    <w:p w14:paraId="3F1F0F2F" w14:textId="77777777" w:rsidR="00B23C86" w:rsidRDefault="00B23C86" w:rsidP="00B23C86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163.969,00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205.787,00</w:t>
      </w:r>
    </w:p>
    <w:p w14:paraId="259645B5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10.654,00</w:t>
      </w:r>
    </w:p>
    <w:p w14:paraId="10FCFD1C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10.654,00</w:t>
      </w:r>
    </w:p>
    <w:p w14:paraId="5486D22B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161.315,00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195.133,00</w:t>
      </w:r>
    </w:p>
    <w:p w14:paraId="5339A1E6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161.315,00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33.818,00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195.133,00</w:t>
      </w:r>
    </w:p>
    <w:p w14:paraId="6504CC12" w14:textId="77777777" w:rsidR="00B23C86" w:rsidRDefault="00B23C86" w:rsidP="00B23C86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754.786,00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-3.282,00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751.504,00</w:t>
      </w:r>
    </w:p>
    <w:p w14:paraId="0415AE60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754.786,00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-68.282,00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686.504,00</w:t>
      </w:r>
    </w:p>
    <w:p w14:paraId="4ECF5890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754.786,00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-68.282,00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686.504,00</w:t>
      </w:r>
    </w:p>
    <w:p w14:paraId="0385754B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65.000,00</w:t>
      </w:r>
    </w:p>
    <w:p w14:paraId="28FD3E1D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46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65.000,00</w:t>
      </w:r>
    </w:p>
    <w:p w14:paraId="1644B5C1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64FD7112" w14:textId="77777777" w:rsidR="00B23C86" w:rsidRDefault="00B23C86" w:rsidP="00B23C86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nefin.imovine i nadoknade šteta od osig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69.809,00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89.993,00</w:t>
      </w:r>
    </w:p>
    <w:p w14:paraId="69E7B613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69.809,00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89.993,00</w:t>
      </w:r>
    </w:p>
    <w:p w14:paraId="7940DE60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69.809,00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89.993,00</w:t>
      </w:r>
    </w:p>
    <w:p w14:paraId="48A00328" w14:textId="77777777" w:rsidR="00B23C86" w:rsidRDefault="00B23C86" w:rsidP="00B23C86">
      <w:pPr>
        <w:widowControl w:val="0"/>
        <w:tabs>
          <w:tab w:val="center" w:pos="424"/>
          <w:tab w:val="left" w:pos="791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5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18.581,00</w:t>
      </w:r>
    </w:p>
    <w:p w14:paraId="3DA60028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591"/>
          <w:tab w:val="right" w:pos="13462"/>
          <w:tab w:val="right" w:pos="1526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18.581,00</w:t>
      </w:r>
    </w:p>
    <w:p w14:paraId="2460C437" w14:textId="77777777" w:rsidR="00B23C86" w:rsidRDefault="00B23C86" w:rsidP="00B23C86">
      <w:pPr>
        <w:widowControl w:val="0"/>
        <w:tabs>
          <w:tab w:val="center" w:pos="428"/>
          <w:tab w:val="left" w:pos="795"/>
          <w:tab w:val="right" w:pos="11616"/>
          <w:tab w:val="right" w:pos="13487"/>
          <w:tab w:val="right" w:pos="15288"/>
        </w:tabs>
        <w:autoSpaceDE w:val="0"/>
        <w:autoSpaceDN w:val="0"/>
        <w:adjustRightInd w:val="0"/>
        <w:spacing w:before="25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18.581,00</w:t>
      </w:r>
    </w:p>
    <w:p w14:paraId="6C2AAC80" w14:textId="326861FC" w:rsidR="00887106" w:rsidRPr="001D2D56" w:rsidRDefault="00887106" w:rsidP="001D2D56">
      <w:pPr>
        <w:tabs>
          <w:tab w:val="left" w:pos="4680"/>
        </w:tabs>
        <w:rPr>
          <w:rFonts w:ascii="Tahoma" w:eastAsia="Calibri" w:hAnsi="Tahoma" w:cs="Tahoma"/>
          <w:sz w:val="16"/>
          <w:szCs w:val="16"/>
        </w:rPr>
        <w:sectPr w:rsidR="00887106" w:rsidRPr="001D2D56" w:rsidSect="00FC6E9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A77F278" w14:textId="28A240F8" w:rsidR="00E279AB" w:rsidRPr="001D2F17" w:rsidRDefault="00E279AB" w:rsidP="001D2F17">
      <w:pPr>
        <w:widowControl w:val="0"/>
        <w:tabs>
          <w:tab w:val="right" w:pos="15309"/>
        </w:tabs>
        <w:autoSpaceDE w:val="0"/>
        <w:autoSpaceDN w:val="0"/>
        <w:adjustRightInd w:val="0"/>
        <w:spacing w:before="345"/>
        <w:rPr>
          <w:b/>
          <w:bCs/>
          <w:color w:val="000000"/>
          <w:sz w:val="34"/>
          <w:szCs w:val="34"/>
        </w:rPr>
      </w:pPr>
    </w:p>
    <w:p w14:paraId="453C532D" w14:textId="5C62D700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II. POSEBNI DIO</w:t>
      </w:r>
    </w:p>
    <w:p w14:paraId="364FB36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AA31A6A" w14:textId="77777777" w:rsidR="00887106" w:rsidRPr="00887106" w:rsidRDefault="00887106" w:rsidP="00F00A3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3.</w:t>
      </w:r>
    </w:p>
    <w:p w14:paraId="4E3928BA" w14:textId="180EEC2F" w:rsidR="00887106" w:rsidRPr="00F00A3D" w:rsidRDefault="00B36CE4" w:rsidP="00887106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>Članak 3. mijenja se i glasi: „</w:t>
      </w:r>
      <w:r w:rsidR="00887106" w:rsidRPr="00F00A3D">
        <w:rPr>
          <w:rFonts w:ascii="Arial Narrow" w:hAnsi="Arial Narrow" w:cs="Tahoma"/>
          <w:bCs/>
          <w:color w:val="000000"/>
        </w:rPr>
        <w:t>Rashodi i izdaci u Proračunu iskazani  po organizacijskoj klasifikaciji, izvorima financiranja i ekonomskoj klasifikaciji , raspoređenih u programe koji se sastoje od aktivnosti i projekata:</w:t>
      </w:r>
      <w:r>
        <w:rPr>
          <w:rFonts w:ascii="Arial Narrow" w:hAnsi="Arial Narrow" w:cs="Tahoma"/>
          <w:bCs/>
          <w:color w:val="000000"/>
        </w:rPr>
        <w:t>“</w:t>
      </w:r>
    </w:p>
    <w:p w14:paraId="50F26982" w14:textId="77777777" w:rsidR="00A33D6F" w:rsidRDefault="00A33D6F" w:rsidP="000D7E5A">
      <w:pPr>
        <w:widowControl w:val="0"/>
        <w:shd w:val="clear" w:color="auto" w:fill="D9E2F3" w:themeFill="accent1" w:themeFillTint="33"/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8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</w:p>
    <w:p w14:paraId="202E8560" w14:textId="77777777" w:rsidR="00A33D6F" w:rsidRPr="00A33D6F" w:rsidRDefault="00A33D6F" w:rsidP="00A33D6F">
      <w:pPr>
        <w:rPr>
          <w:rFonts w:ascii="Tahoma" w:hAnsi="Tahoma" w:cs="Tahoma"/>
          <w:sz w:val="16"/>
          <w:szCs w:val="16"/>
        </w:rPr>
      </w:pPr>
    </w:p>
    <w:p w14:paraId="5296263A" w14:textId="77777777" w:rsidR="00A33D6F" w:rsidRPr="00A33D6F" w:rsidRDefault="00A33D6F" w:rsidP="00A33D6F">
      <w:pPr>
        <w:rPr>
          <w:rFonts w:ascii="Tahoma" w:hAnsi="Tahoma" w:cs="Tahoma"/>
          <w:sz w:val="16"/>
          <w:szCs w:val="16"/>
        </w:rPr>
      </w:pPr>
    </w:p>
    <w:p w14:paraId="30F4EE5E" w14:textId="77777777" w:rsidR="00A33D6F" w:rsidRPr="00A33D6F" w:rsidRDefault="00A33D6F" w:rsidP="00A33D6F">
      <w:pPr>
        <w:rPr>
          <w:rFonts w:ascii="Tahoma" w:hAnsi="Tahoma" w:cs="Tahoma"/>
          <w:sz w:val="16"/>
          <w:szCs w:val="16"/>
        </w:rPr>
      </w:pPr>
    </w:p>
    <w:p w14:paraId="49BF697A" w14:textId="77777777" w:rsidR="00A33D6F" w:rsidRDefault="00A33D6F" w:rsidP="00A33D6F">
      <w:pPr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225E91A9" w14:textId="77777777" w:rsidR="00A33D6F" w:rsidRDefault="00A33D6F" w:rsidP="00A33D6F">
      <w:pPr>
        <w:widowControl w:val="0"/>
        <w:tabs>
          <w:tab w:val="right" w:pos="15429"/>
        </w:tabs>
        <w:autoSpaceDE w:val="0"/>
        <w:autoSpaceDN w:val="0"/>
        <w:adjustRightInd w:val="0"/>
        <w:spacing w:before="169"/>
        <w:rPr>
          <w:rFonts w:ascii="Segoe UI" w:hAnsi="Segoe UI" w:cs="Segoe UI"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Navedeni iznosi su izraženi u EUR valuti</w:t>
      </w:r>
    </w:p>
    <w:p w14:paraId="2106D451" w14:textId="77777777" w:rsidR="00A33D6F" w:rsidRDefault="00A33D6F" w:rsidP="00A33D6F">
      <w:pPr>
        <w:widowControl w:val="0"/>
        <w:tabs>
          <w:tab w:val="center" w:pos="7738"/>
        </w:tabs>
        <w:autoSpaceDE w:val="0"/>
        <w:autoSpaceDN w:val="0"/>
        <w:adjustRightInd w:val="0"/>
        <w:spacing w:before="39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II REBALANS OPĆINE ĐULOVAC ZA 2023.</w:t>
      </w:r>
    </w:p>
    <w:p w14:paraId="1E0BEBB0" w14:textId="77777777" w:rsidR="00A33D6F" w:rsidRDefault="00A33D6F" w:rsidP="00A33D6F">
      <w:pPr>
        <w:widowControl w:val="0"/>
        <w:tabs>
          <w:tab w:val="center" w:pos="7738"/>
        </w:tabs>
        <w:autoSpaceDE w:val="0"/>
        <w:autoSpaceDN w:val="0"/>
        <w:adjustRightInd w:val="0"/>
        <w:spacing w:before="22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4A5D849F" w14:textId="77777777" w:rsidR="00A33D6F" w:rsidRDefault="00A33D6F" w:rsidP="00A33D6F">
      <w:pPr>
        <w:widowControl w:val="0"/>
        <w:tabs>
          <w:tab w:val="center" w:pos="737"/>
          <w:tab w:val="center" w:pos="5045"/>
          <w:tab w:val="center" w:pos="9807"/>
          <w:tab w:val="center" w:pos="11678"/>
          <w:tab w:val="center" w:pos="13492"/>
          <w:tab w:val="center" w:pos="14938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2023 - II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14:paraId="00B59EC2" w14:textId="77777777" w:rsidR="00A33D6F" w:rsidRDefault="00A33D6F" w:rsidP="00A33D6F">
      <w:pPr>
        <w:widowControl w:val="0"/>
        <w:tabs>
          <w:tab w:val="center" w:pos="737"/>
          <w:tab w:val="center" w:pos="9807"/>
          <w:tab w:val="center" w:pos="11678"/>
          <w:tab w:val="center" w:pos="13492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rebalans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14:paraId="52982788" w14:textId="77777777" w:rsidR="00A33D6F" w:rsidRDefault="00A33D6F" w:rsidP="00A33D6F">
      <w:pPr>
        <w:widowControl w:val="0"/>
        <w:tabs>
          <w:tab w:val="center" w:pos="737"/>
          <w:tab w:val="center" w:pos="5045"/>
          <w:tab w:val="center" w:pos="9807"/>
          <w:tab w:val="center" w:pos="11650"/>
          <w:tab w:val="center" w:pos="13492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</w:p>
    <w:p w14:paraId="323168F2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OPĆINA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2.705.483,00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18.987,00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2.724.470,00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100,70%</w:t>
      </w:r>
    </w:p>
    <w:p w14:paraId="2C93D75E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3EBA079E" w14:textId="77777777" w:rsidR="00A33D6F" w:rsidRDefault="00A33D6F" w:rsidP="00A33D6F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59.723,00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112,30%</w:t>
      </w:r>
    </w:p>
    <w:p w14:paraId="01C30368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59.723,00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112,30%</w:t>
      </w:r>
    </w:p>
    <w:p w14:paraId="31665971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3E82016B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Donošenje akata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C7D4DA6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E18A2BD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227E06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ED9EFD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9D406EA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61A351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673BDB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1433508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376,79%</w:t>
      </w:r>
    </w:p>
    <w:p w14:paraId="6A565C47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E1F10F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376,79%</w:t>
      </w:r>
    </w:p>
    <w:p w14:paraId="58DAD9A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376,79%</w:t>
      </w:r>
    </w:p>
    <w:p w14:paraId="5EDBBFA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376,79%</w:t>
      </w:r>
    </w:p>
    <w:p w14:paraId="2F54D638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Naknada štete pravnim i fizičkim osobama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4AAE6AD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B606DDE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832232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67C8E5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36DE917" w14:textId="77777777" w:rsidR="00A33D6F" w:rsidRDefault="00A33D6F" w:rsidP="00A33D6F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2.241.168,00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303.953,00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2.545.121,00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113,56%</w:t>
      </w:r>
    </w:p>
    <w:p w14:paraId="2A93DB64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375.150,00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92.906,00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468.056,00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124,77%</w:t>
      </w:r>
    </w:p>
    <w:p w14:paraId="05546279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115278F4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Stručno, administrativno i tehničko osoblje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3F6D693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F928624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153.790,00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153.790,00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330EA8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153.790,00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6A1C92E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142.112,00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142.112,00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7AFD3E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F606DB4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Pripremanje akata iz djelokruga JUO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110.408,00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122.168,00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110,65%</w:t>
      </w:r>
    </w:p>
    <w:p w14:paraId="715D5BBE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595818F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110.408,00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11.760,00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122.168,00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110,65%</w:t>
      </w:r>
    </w:p>
    <w:p w14:paraId="7398166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110.408,00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122.168,00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110,65%</w:t>
      </w:r>
    </w:p>
    <w:p w14:paraId="2CA043E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106.825,00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11.760,00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118.585,00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111,01%</w:t>
      </w:r>
    </w:p>
    <w:p w14:paraId="1B59269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62B5C5B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primljenih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41.806,00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69.588,00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166,45%</w:t>
      </w:r>
    </w:p>
    <w:p w14:paraId="0882EA8D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16CCE62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636510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CD05C8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07B7E96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nefin.imovine i nadoknade šteta od osig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CB439E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91D2A1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EE51E95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27.782,00</w:t>
      </w:r>
    </w:p>
    <w:p w14:paraId="26D30CA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27.782,00</w:t>
      </w:r>
    </w:p>
    <w:p w14:paraId="174B9B35" w14:textId="6D4F7068" w:rsidR="00A33D6F" w:rsidRPr="003F72CA" w:rsidRDefault="00A33D6F" w:rsidP="003F72CA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27.782,00</w:t>
      </w:r>
      <w:r>
        <w:rPr>
          <w:rFonts w:ascii="Arial" w:hAnsi="Arial" w:cs="Arial"/>
        </w:rPr>
        <w:tab/>
      </w:r>
    </w:p>
    <w:p w14:paraId="4A8E0E2E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K100203Akt.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JUO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53.364,00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122.510,00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177,18%</w:t>
      </w:r>
    </w:p>
    <w:p w14:paraId="46C2D0F4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AD6FD1A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33.180,00</w:t>
      </w:r>
    </w:p>
    <w:p w14:paraId="64B8ADD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33.180,00</w:t>
      </w:r>
    </w:p>
    <w:p w14:paraId="1BF180A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33.180,00</w:t>
      </w:r>
    </w:p>
    <w:p w14:paraId="1AE02F1A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69.146,00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89.330,00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129,19%</w:t>
      </w:r>
    </w:p>
    <w:p w14:paraId="257BBC0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89.330,00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129,19%</w:t>
      </w:r>
    </w:p>
    <w:p w14:paraId="16E9529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69.146,00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20.184,00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89.330,00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129,19%</w:t>
      </w:r>
    </w:p>
    <w:p w14:paraId="1012B3AB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155.209,00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33.340,00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188.549,00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121,48%</w:t>
      </w:r>
    </w:p>
    <w:p w14:paraId="388352CE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14:paraId="210C7EB5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7659F5F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09FF381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34D563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8F2026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34.507,00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752211F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70.341,00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111,37%</w:t>
      </w:r>
    </w:p>
    <w:p w14:paraId="54CD92F4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D8B7BAC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70.341,00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78.341,00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111,37%</w:t>
      </w:r>
    </w:p>
    <w:p w14:paraId="1B1457F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67E8619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30.525,00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EEB6D3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120,09%</w:t>
      </w:r>
    </w:p>
    <w:p w14:paraId="58C97B7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120,09%</w:t>
      </w:r>
    </w:p>
    <w:p w14:paraId="4492961E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komunalne infrastrukture i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33.374,00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25.340,00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58.714,00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175,93%</w:t>
      </w:r>
    </w:p>
    <w:p w14:paraId="4695C97A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B5F1938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6.868,00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346,52%</w:t>
      </w:r>
    </w:p>
    <w:p w14:paraId="0A5779A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346,52%</w:t>
      </w:r>
    </w:p>
    <w:p w14:paraId="58E1A16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6.868,00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346,52%</w:t>
      </w:r>
    </w:p>
    <w:p w14:paraId="62F9C1AF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30.588,00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18.472,00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160,39%</w:t>
      </w:r>
    </w:p>
    <w:p w14:paraId="22884B8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18.472,00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160,39%</w:t>
      </w:r>
    </w:p>
    <w:p w14:paraId="61C6B55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18.472,00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160,39%</w:t>
      </w:r>
    </w:p>
    <w:p w14:paraId="20DAE40E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i dezinsekcija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86BA330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4602176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6F0681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FD6D58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FC9C62E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AC4800B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F70FBB6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C756D8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FF7A9F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B410F7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9FC6B02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IZGRADNJA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648.571,00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164.687,00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813.258,00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125,39%</w:t>
      </w:r>
    </w:p>
    <w:p w14:paraId="33A1E68C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651652E3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476B9FD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9C9EB7C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25BE65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9F650E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FF48355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Projektna dokumentacija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39.127,00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296,56%</w:t>
      </w:r>
    </w:p>
    <w:p w14:paraId="225F2507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71C4C85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19.906,00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39.127,00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296,56%</w:t>
      </w:r>
    </w:p>
    <w:p w14:paraId="53B04F0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39.127,00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296,56%</w:t>
      </w:r>
    </w:p>
    <w:p w14:paraId="2DD488A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19.906,00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39.127,00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296,56%</w:t>
      </w:r>
    </w:p>
    <w:p w14:paraId="4D8C131D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1C6173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774ED4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BC05A6B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D59A49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30C405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80E5EBE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mjesnoj samoupravi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92.903,00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100.903,00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108,61%</w:t>
      </w:r>
    </w:p>
    <w:p w14:paraId="1A557DF6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F94A555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497847E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3C2D51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4752B0C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E01297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DA0F70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3327D60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401,43%</w:t>
      </w:r>
    </w:p>
    <w:p w14:paraId="1300829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401,43%</w:t>
      </w:r>
    </w:p>
    <w:p w14:paraId="159E0BC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401,43%</w:t>
      </w:r>
    </w:p>
    <w:p w14:paraId="6B37C5D6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5AD811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C3DAA1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4B4102C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Cestovna infrastruktura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444.619,00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52.560,00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497.179,00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111,82%</w:t>
      </w:r>
    </w:p>
    <w:p w14:paraId="6ADD48B7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63B816D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378.258,00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52.560,00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430.818,00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113,90%</w:t>
      </w:r>
    </w:p>
    <w:p w14:paraId="73E110A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378.258,00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52.560,00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113,90%</w:t>
      </w:r>
    </w:p>
    <w:p w14:paraId="1C47EF1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378.258,00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52.560,00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430.818,00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113,90%</w:t>
      </w:r>
    </w:p>
    <w:p w14:paraId="0EAD2AD7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310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45144E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CCC769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66.361,00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AEDFBDC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6E3F69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771C19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E7DDBD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D67FBE9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937D89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E7CBC26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vodoopskrbe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144.816,00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181,44%</w:t>
      </w:r>
    </w:p>
    <w:p w14:paraId="024AC67D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9AD643C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EAF57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0535FD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99005E7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53F7079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DCA87A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DC4011E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536BACB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4CEF4D9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2942463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</w:p>
    <w:p w14:paraId="3844D7F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441DC4B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</w:p>
    <w:p w14:paraId="4510A434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810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A78452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3025A2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18.581,00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C48D08C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javnih površina i spomenika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07570E9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47983C4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4C0F05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8D0F01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2970B33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27959EDC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1FC372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3DD068C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Multifunkcionalna zgrada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150FCDB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B0128C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6868EF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326B149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E6BE90D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društvenog doma u Velikim Bastajima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CD88606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699A46C1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194CF82" w14:textId="2DC7B78C" w:rsidR="00A33D6F" w:rsidRPr="003F72CA" w:rsidRDefault="00A33D6F" w:rsidP="003F72CA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</w:p>
    <w:p w14:paraId="64E97C0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C46FAAB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A0B56D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0EBB4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033C93E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K101412Akt.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dvodjelne dvorane V. Bastaji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BC34AE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83DB315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20BE52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D61D4D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2E27C0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ORGANIZIRANJE I PROVOĐENJE ZAŠTITE I SPAŠAVANJA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53.218,00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55.564,00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104,41%</w:t>
      </w:r>
    </w:p>
    <w:p w14:paraId="3EB7B1B7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</w:p>
    <w:p w14:paraId="28297F77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JVP, DVD, HGSS, CZ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B0BC4BB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</w:p>
    <w:p w14:paraId="6D87253A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49.901,00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4AC267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49.238,00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49.238,00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B4CA1F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5ED2DA9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47.248,00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6FD6C1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3284A9C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BC2E224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plana zaštite od požara i procjena ugoženosti od požara na području Općine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188,39%</w:t>
      </w:r>
    </w:p>
    <w:p w14:paraId="3E6A6402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28B84E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188,39%</w:t>
      </w:r>
    </w:p>
    <w:p w14:paraId="0D768C8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188,39%</w:t>
      </w:r>
    </w:p>
    <w:p w14:paraId="17F8EAA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2.346,00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188,39%</w:t>
      </w:r>
    </w:p>
    <w:p w14:paraId="434E246A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K100503Akt.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DVD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7D7CF00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D2CFA56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18C65B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22731B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C0363E9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POTICANJE I RAZVOJ PROIZVODNJE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12.258,00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12.258,00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491CACCC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14:paraId="6C1DEF10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poljoprivredne proizvodnje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3693AAA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6FC5D5C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A963E7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0E7C70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6CB494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FC7450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AAF9FF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E97B332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radu poljoprivrednih udruga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CC26C7D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9C8E3C2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AD655F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BAD431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0F4B3EF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gospodarstva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6A7B017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A1B3B25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1B8DDA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C1BEFA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6C615B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83CCA5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F2BBE9A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poslovnih zona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C3C06F6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5E416A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A461EA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F12843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4664D5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3B251B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AF568B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657EF44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trafostanica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682CA5C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29A1047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B6F3A0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510F36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656BBB7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639.047,00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-73.864,00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565.183,00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88,44%</w:t>
      </w:r>
    </w:p>
    <w:p w14:paraId="386C3AA4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14:paraId="2B127348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pojedincima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54.964,00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123,99%</w:t>
      </w:r>
    </w:p>
    <w:p w14:paraId="7DDD527E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EB2949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44.328,00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54.964,00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123,99%</w:t>
      </w:r>
    </w:p>
    <w:p w14:paraId="13FB8FE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54.964,00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123,99%</w:t>
      </w:r>
    </w:p>
    <w:p w14:paraId="34CCF82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44.328,00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54.964,00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123,99%</w:t>
      </w:r>
    </w:p>
    <w:p w14:paraId="3658921D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EEA20D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6FC100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EFF0673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programi socijalne skrbi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594.719,00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-84.500,00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510.219,00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85,79%</w:t>
      </w:r>
    </w:p>
    <w:p w14:paraId="58A74F01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58EC26A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77.641,00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93.141,00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119,96%</w:t>
      </w:r>
    </w:p>
    <w:p w14:paraId="70C5294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77.641,00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93.141,00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119,96%</w:t>
      </w:r>
    </w:p>
    <w:p w14:paraId="56CE9C8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76.978,00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92.478,00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120,14%</w:t>
      </w:r>
    </w:p>
    <w:p w14:paraId="4F56F4C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5F9500E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80,66%</w:t>
      </w:r>
    </w:p>
    <w:p w14:paraId="58811A2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80,66%</w:t>
      </w:r>
    </w:p>
    <w:p w14:paraId="6BD527A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417.078,00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80,66%</w:t>
      </w:r>
    </w:p>
    <w:p w14:paraId="6B600C0F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29.994,00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29.994,00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5EBB9129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14:paraId="5CBCB985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F26052C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0A14B5F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6D51B9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88FF31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FCEB877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887AF02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851AA48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FFE5BB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C11EB0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6723A25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72D65AC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3A2553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05AC281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88B305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ECAF4C4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220.060,00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164,15%</w:t>
      </w:r>
    </w:p>
    <w:p w14:paraId="5B1CD7A5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14:paraId="7C89C9FA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D167162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7108964A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717A7EF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36644D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56AD37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E3FC91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121BB3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K100902Akt.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objekata za sport i rekreaciju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212.097,00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168,20%</w:t>
      </w:r>
    </w:p>
    <w:p w14:paraId="71BD593F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815C113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210.770,00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168,93%</w:t>
      </w:r>
    </w:p>
    <w:p w14:paraId="459C9AB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168,93%</w:t>
      </w:r>
    </w:p>
    <w:p w14:paraId="23E75943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210.770,00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168,93%</w:t>
      </w:r>
    </w:p>
    <w:p w14:paraId="7D581476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715EAC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EDBB99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E6AC625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</w:p>
    <w:p w14:paraId="51404472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14:paraId="298E9C70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F14320D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581ED405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31B8B9D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6BDD71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BF0E4AC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K101002Akt.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Ulaganja u kulturne objekte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33815C1F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04B7EF9A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F6F8E5C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5B527BB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1C1EF46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720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8052F1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9EB627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62D270D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192.335,00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-1.462,00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190.873,00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99,24%</w:t>
      </w:r>
    </w:p>
    <w:p w14:paraId="4D4003ED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14:paraId="2BE36BA6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Udruge iz domovinskog rata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EA57CE5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DB542DF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DD32B2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92B04E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62670EDE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Humanitarno-socijalne udruge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6B24067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F5D7C86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607ED0A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C16BA47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10.084,00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EF5376C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705BE700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10B9D0C1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438A495D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B2D590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5BDAFD3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Nacionalne manjine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590EE74D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BCC50E9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14:paraId="1C80F79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1AA6ADA1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3.981,00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075FAA32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ZAŽELI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163.605,00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-1.462,00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162.143,00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99,11%</w:t>
      </w:r>
    </w:p>
    <w:p w14:paraId="7C10F62F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1C167DB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163.605,00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-1.462,00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162.143,00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99,11%</w:t>
      </w:r>
    </w:p>
    <w:p w14:paraId="63B9FCEC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163.605,00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-1.462,00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162.143,00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99,11%</w:t>
      </w:r>
    </w:p>
    <w:p w14:paraId="7128C4B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120.778,00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124.378,00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102,98%</w:t>
      </w:r>
    </w:p>
    <w:p w14:paraId="440ECE2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42.827,00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-5.062,00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37.765,00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88,18%</w:t>
      </w:r>
    </w:p>
    <w:p w14:paraId="0706D6BB" w14:textId="77777777" w:rsidR="00A33D6F" w:rsidRDefault="00A33D6F" w:rsidP="00A33D6F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: 37951 DJEČJI VRTIĆ SUNCE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331.595,00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-249.315,00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24,81%</w:t>
      </w:r>
    </w:p>
    <w:p w14:paraId="2C687863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DJEČJEG VRTIĆA SUNCE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99.331,00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-17.051,00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82,83%</w:t>
      </w:r>
    </w:p>
    <w:p w14:paraId="3EDF2723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14:paraId="11ED33E6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Financiranje redovne djelatnosti Dječjeg vrtića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99.331,00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-17.051,00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82,83%</w:t>
      </w:r>
    </w:p>
    <w:p w14:paraId="53ECAB49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3973FA38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99.331,00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-17.051,00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82,83%</w:t>
      </w:r>
    </w:p>
    <w:p w14:paraId="315302FF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99.331,00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-17.051,00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82.280,00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82,83%</w:t>
      </w:r>
    </w:p>
    <w:p w14:paraId="58A6C382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58,74%</w:t>
      </w:r>
    </w:p>
    <w:p w14:paraId="10A7280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36.622,00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5.949,00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42.571,00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116,24%</w:t>
      </w:r>
    </w:p>
    <w:p w14:paraId="77B720D4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47735D2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14:paraId="2FC8750F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IZGRADNJA USTANOVA ZA PREDŠKOLSKI ODGOJ DJECE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14:paraId="383F9186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14:paraId="79BE89AF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K101111Akt.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 "Sunce"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1DB4EDC5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41126752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14:paraId="7A129CF0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71B8F76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75B677A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489D835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-232.264,00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14:paraId="0938F597" w14:textId="25D6E84B" w:rsidR="00A33D6F" w:rsidRPr="003F72CA" w:rsidRDefault="00A33D6F" w:rsidP="003F72CA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932479E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8F26738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66E9BA0" w14:textId="77777777" w:rsidR="00A33D6F" w:rsidRDefault="00A33D6F" w:rsidP="00A33D6F">
      <w:pPr>
        <w:widowControl w:val="0"/>
        <w:tabs>
          <w:tab w:val="left" w:pos="90"/>
          <w:tab w:val="right" w:pos="1416"/>
          <w:tab w:val="left" w:pos="1506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KOMUNAL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41,10%</w:t>
      </w:r>
    </w:p>
    <w:p w14:paraId="2C54F928" w14:textId="77777777" w:rsidR="00A33D6F" w:rsidRDefault="00A33D6F" w:rsidP="00A33D6F">
      <w:pPr>
        <w:widowControl w:val="0"/>
        <w:tabs>
          <w:tab w:val="left" w:pos="9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20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USTANOVA KOMUNAL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-42.997,00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41,10%</w:t>
      </w:r>
    </w:p>
    <w:p w14:paraId="52E73791" w14:textId="77777777" w:rsidR="00A33D6F" w:rsidRDefault="00A33D6F" w:rsidP="00A33D6F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14:paraId="0B4B8CD2" w14:textId="77777777" w:rsidR="00A33D6F" w:rsidRDefault="00A33D6F" w:rsidP="00A33D6F">
      <w:pPr>
        <w:widowControl w:val="0"/>
        <w:tabs>
          <w:tab w:val="right" w:pos="1133"/>
          <w:tab w:val="left" w:pos="1223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ustanove Komunal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41,10%</w:t>
      </w:r>
    </w:p>
    <w:p w14:paraId="6C661147" w14:textId="77777777" w:rsidR="00A33D6F" w:rsidRDefault="00A33D6F" w:rsidP="00A33D6F">
      <w:pPr>
        <w:widowControl w:val="0"/>
        <w:tabs>
          <w:tab w:val="left" w:pos="90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</w:p>
    <w:p w14:paraId="22B1CB74" w14:textId="77777777" w:rsidR="00A33D6F" w:rsidRDefault="00A33D6F" w:rsidP="00A33D6F">
      <w:pPr>
        <w:widowControl w:val="0"/>
        <w:tabs>
          <w:tab w:val="right" w:pos="1140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-42.997,00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41,10%</w:t>
      </w:r>
    </w:p>
    <w:p w14:paraId="19D6E1F5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41,10%</w:t>
      </w:r>
    </w:p>
    <w:p w14:paraId="63A72C0C" w14:textId="77777777" w:rsidR="00A33D6F" w:rsidRDefault="00A33D6F" w:rsidP="00A33D6F">
      <w:pPr>
        <w:widowControl w:val="0"/>
        <w:tabs>
          <w:tab w:val="right" w:pos="737"/>
          <w:tab w:val="left" w:pos="1474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-42.997,00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41,10%</w:t>
      </w:r>
    </w:p>
    <w:p w14:paraId="25986669" w14:textId="052934BF" w:rsidR="00A33D6F" w:rsidRPr="003F72CA" w:rsidRDefault="00A33D6F" w:rsidP="003F72CA">
      <w:pPr>
        <w:widowControl w:val="0"/>
        <w:shd w:val="clear" w:color="auto" w:fill="BDD6EE" w:themeFill="accent5" w:themeFillTint="66"/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8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2.705.483,00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18.987,00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2.724.470,00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100,70%</w:t>
      </w:r>
    </w:p>
    <w:p w14:paraId="55F70DE1" w14:textId="629D8E1A" w:rsidR="00A33D6F" w:rsidRPr="00A33D6F" w:rsidRDefault="00A33D6F" w:rsidP="00A33D6F">
      <w:pPr>
        <w:tabs>
          <w:tab w:val="left" w:pos="2070"/>
        </w:tabs>
        <w:rPr>
          <w:rFonts w:ascii="Tahoma" w:hAnsi="Tahoma" w:cs="Tahoma"/>
          <w:sz w:val="16"/>
          <w:szCs w:val="16"/>
        </w:rPr>
        <w:sectPr w:rsidR="00A33D6F" w:rsidRPr="00A33D6F" w:rsidSect="006A770D">
          <w:pgSz w:w="16838" w:h="11906" w:orient="landscape"/>
          <w:pgMar w:top="425" w:right="720" w:bottom="425" w:left="720" w:header="709" w:footer="709" w:gutter="0"/>
          <w:cols w:space="708"/>
          <w:docGrid w:linePitch="360"/>
        </w:sectPr>
      </w:pPr>
      <w:r>
        <w:rPr>
          <w:rFonts w:ascii="Tahoma" w:hAnsi="Tahoma" w:cs="Tahoma"/>
          <w:sz w:val="16"/>
          <w:szCs w:val="16"/>
        </w:rPr>
        <w:tab/>
      </w:r>
    </w:p>
    <w:p w14:paraId="6A4461A5" w14:textId="1E551B59" w:rsidR="00FC6982" w:rsidRDefault="00FC6982" w:rsidP="00B36CE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5D29F2AF" w14:textId="3E417A73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III. OBRAZLOŽENJE</w:t>
      </w:r>
    </w:p>
    <w:p w14:paraId="2D5017CA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4AD6FA7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3CA1609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4.</w:t>
      </w:r>
    </w:p>
    <w:p w14:paraId="1604461F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1C9C1776" w14:textId="71356325" w:rsidR="00A41CEE" w:rsidRDefault="00887106" w:rsidP="00B36CE4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Sastavni dio</w:t>
      </w:r>
      <w:r w:rsidR="00B36CE4">
        <w:rPr>
          <w:rFonts w:ascii="Arial Narrow" w:hAnsi="Arial Narrow" w:cs="Tahoma"/>
          <w:bCs/>
          <w:color w:val="000000"/>
        </w:rPr>
        <w:t xml:space="preserve"> </w:t>
      </w:r>
      <w:r w:rsidR="00B64906">
        <w:rPr>
          <w:rFonts w:ascii="Arial Narrow" w:hAnsi="Arial Narrow" w:cs="Tahoma"/>
          <w:bCs/>
          <w:color w:val="000000"/>
        </w:rPr>
        <w:t>2</w:t>
      </w:r>
      <w:r w:rsidR="00B36CE4">
        <w:rPr>
          <w:rFonts w:ascii="Arial Narrow" w:hAnsi="Arial Narrow" w:cs="Tahoma"/>
          <w:bCs/>
          <w:color w:val="000000"/>
        </w:rPr>
        <w:t xml:space="preserve">. izmjena i dopuna </w:t>
      </w:r>
      <w:r w:rsidRPr="00B36CE4">
        <w:rPr>
          <w:rFonts w:ascii="Arial Narrow" w:hAnsi="Arial Narrow" w:cs="Tahoma"/>
          <w:bCs/>
          <w:color w:val="000000"/>
        </w:rPr>
        <w:t xml:space="preserve"> proračuna čini obrazloženje proračuna općine Đulovac za 2023. godinu.  </w:t>
      </w:r>
    </w:p>
    <w:p w14:paraId="2523CB55" w14:textId="2B3CCC68" w:rsidR="00B36CE4" w:rsidRDefault="00887106" w:rsidP="00B36CE4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Obrazloženje proračuna sastoji se od obrazloženja općeg dijela proračuna i obrazloženja posebnog</w:t>
      </w:r>
      <w:r w:rsidR="00B36CE4">
        <w:rPr>
          <w:rFonts w:ascii="Arial Narrow" w:hAnsi="Arial Narrow" w:cs="Tahoma"/>
          <w:bCs/>
          <w:color w:val="000000"/>
        </w:rPr>
        <w:t xml:space="preserve"> dijela proračuna kako slijedi:</w:t>
      </w:r>
    </w:p>
    <w:p w14:paraId="58003789" w14:textId="77777777" w:rsidR="00FD0D7F" w:rsidRPr="00FC6E9E" w:rsidRDefault="00FD0D7F" w:rsidP="00FC6E9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CCAE736" w14:textId="77777777" w:rsidR="00FC6E9E" w:rsidRPr="00FC6E9E" w:rsidRDefault="00FC6E9E" w:rsidP="00D21305">
      <w:pPr>
        <w:numPr>
          <w:ilvl w:val="0"/>
          <w:numId w:val="14"/>
        </w:num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OPĆI DIO</w:t>
      </w:r>
    </w:p>
    <w:p w14:paraId="2041E7A4" w14:textId="77777777" w:rsidR="00FC6E9E" w:rsidRPr="00FC6E9E" w:rsidRDefault="00FC6E9E" w:rsidP="00FC6E9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6B6BD94" w14:textId="77777777" w:rsidR="00FC6E9E" w:rsidRPr="00FC6E9E" w:rsidRDefault="00FC6E9E" w:rsidP="00FC6E9E">
      <w:p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1) PRIHODI I PRIMICI</w:t>
      </w:r>
    </w:p>
    <w:p w14:paraId="5B93D9AA" w14:textId="3B5A4823" w:rsidR="00FC6E9E" w:rsidRDefault="003A4B60" w:rsidP="00FC6E9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1" w:name="_Hlk130452525"/>
      <w:r>
        <w:rPr>
          <w:rFonts w:ascii="Arial Narrow" w:hAnsi="Arial Narrow"/>
          <w:sz w:val="22"/>
          <w:szCs w:val="22"/>
        </w:rPr>
        <w:t xml:space="preserve">Proračunom </w:t>
      </w:r>
      <w:r w:rsidR="00FC6E9E" w:rsidRPr="00FC6E9E">
        <w:rPr>
          <w:rFonts w:ascii="Arial Narrow" w:hAnsi="Arial Narrow"/>
          <w:sz w:val="22"/>
          <w:szCs w:val="22"/>
        </w:rPr>
        <w:t xml:space="preserve"> Općine Đ</w:t>
      </w:r>
      <w:r>
        <w:rPr>
          <w:rFonts w:ascii="Arial Narrow" w:hAnsi="Arial Narrow"/>
          <w:sz w:val="22"/>
          <w:szCs w:val="22"/>
        </w:rPr>
        <w:t xml:space="preserve">ulovac za 2023. </w:t>
      </w:r>
      <w:r w:rsidRPr="00F64CDD">
        <w:rPr>
          <w:rFonts w:ascii="Arial Narrow" w:hAnsi="Arial Narrow" w:cs="Tahoma"/>
          <w:sz w:val="22"/>
          <w:szCs w:val="22"/>
        </w:rPr>
        <w:t>(„Službeni g</w:t>
      </w:r>
      <w:r>
        <w:rPr>
          <w:rFonts w:ascii="Arial Narrow" w:hAnsi="Arial Narrow" w:cs="Tahoma"/>
          <w:sz w:val="22"/>
          <w:szCs w:val="22"/>
        </w:rPr>
        <w:t>lasnik Općine Đulovac broj 9/2022</w:t>
      </w:r>
      <w:r w:rsidRPr="00F64CDD">
        <w:rPr>
          <w:rFonts w:ascii="Arial Narrow" w:hAnsi="Arial Narrow" w:cs="Tahoma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planirani  su</w:t>
      </w:r>
      <w:r w:rsidR="00FC6E9E" w:rsidRPr="00FC6E9E">
        <w:rPr>
          <w:rFonts w:ascii="Arial Narrow" w:hAnsi="Arial Narrow"/>
          <w:sz w:val="22"/>
          <w:szCs w:val="22"/>
        </w:rPr>
        <w:t xml:space="preserve"> prihodi i primici u iznosu od </w:t>
      </w:r>
      <w:r w:rsidR="00FC6E9E">
        <w:rPr>
          <w:rFonts w:ascii="Arial Narrow" w:hAnsi="Arial Narrow"/>
          <w:b/>
          <w:bCs/>
          <w:sz w:val="22"/>
          <w:szCs w:val="22"/>
        </w:rPr>
        <w:t>2.079.812</w:t>
      </w:r>
      <w:r>
        <w:rPr>
          <w:rFonts w:ascii="Arial Narrow" w:hAnsi="Arial Narrow"/>
          <w:b/>
          <w:bCs/>
          <w:sz w:val="22"/>
          <w:szCs w:val="22"/>
        </w:rPr>
        <w:t xml:space="preserve"> eura</w:t>
      </w:r>
      <w:r w:rsidR="00845DD8">
        <w:rPr>
          <w:rFonts w:ascii="Arial Narrow" w:hAnsi="Arial Narrow"/>
          <w:b/>
          <w:bCs/>
          <w:sz w:val="22"/>
          <w:szCs w:val="22"/>
        </w:rPr>
        <w:t>.</w:t>
      </w:r>
      <w:r w:rsidR="00B64906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A606CF9" w14:textId="4CB869FD" w:rsidR="00B64906" w:rsidRPr="00B64906" w:rsidRDefault="00B64906" w:rsidP="00D21305">
      <w:pPr>
        <w:pStyle w:val="Odlomakpopisa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Izmjenama i dopunama proračuna Općine Đulovac („Službeni glasnik Općine Đulovac“ br.1/2023) planirani su prihodi u iznosu od </w:t>
      </w:r>
      <w:r w:rsidR="00C02964">
        <w:rPr>
          <w:rFonts w:ascii="Arial Narrow" w:hAnsi="Arial Narrow"/>
          <w:sz w:val="22"/>
          <w:szCs w:val="22"/>
        </w:rPr>
        <w:t>2.705.483,00</w:t>
      </w:r>
      <w:r>
        <w:rPr>
          <w:rFonts w:ascii="Arial Narrow" w:hAnsi="Arial Narrow"/>
          <w:sz w:val="22"/>
          <w:szCs w:val="22"/>
        </w:rPr>
        <w:t xml:space="preserve"> eura</w:t>
      </w:r>
    </w:p>
    <w:bookmarkEnd w:id="1"/>
    <w:p w14:paraId="0B727CEF" w14:textId="77777777" w:rsidR="00845DD8" w:rsidRDefault="00845DD8" w:rsidP="00FC6E9E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A2E4316" w14:textId="3787101A" w:rsidR="00845DD8" w:rsidRPr="00845DD8" w:rsidRDefault="00B64906" w:rsidP="00FC6E9E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="00845DD8" w:rsidRPr="00845DD8">
        <w:rPr>
          <w:rFonts w:ascii="Arial Narrow" w:hAnsi="Arial Narrow"/>
          <w:bCs/>
          <w:sz w:val="22"/>
          <w:szCs w:val="22"/>
        </w:rPr>
        <w:t xml:space="preserve">. izmjenama i dopunama </w:t>
      </w:r>
      <w:r w:rsidR="00845DD8">
        <w:rPr>
          <w:rFonts w:ascii="Arial Narrow" w:hAnsi="Arial Narrow"/>
          <w:bCs/>
          <w:sz w:val="22"/>
          <w:szCs w:val="22"/>
        </w:rPr>
        <w:t xml:space="preserve">prihodi i primici se povećavaju za </w:t>
      </w:r>
      <w:r w:rsidR="00C02964">
        <w:rPr>
          <w:rFonts w:ascii="Arial Narrow" w:hAnsi="Arial Narrow"/>
          <w:bCs/>
          <w:sz w:val="22"/>
          <w:szCs w:val="22"/>
        </w:rPr>
        <w:t>18.987</w:t>
      </w:r>
      <w:r w:rsidR="00845DD8">
        <w:rPr>
          <w:rFonts w:ascii="Arial Narrow" w:hAnsi="Arial Narrow"/>
          <w:bCs/>
          <w:sz w:val="22"/>
          <w:szCs w:val="22"/>
        </w:rPr>
        <w:t xml:space="preserve"> eura i iznose </w:t>
      </w:r>
      <w:r w:rsidRPr="00E974D0">
        <w:rPr>
          <w:rFonts w:ascii="Arial Narrow" w:hAnsi="Arial Narrow"/>
          <w:b/>
          <w:sz w:val="22"/>
          <w:szCs w:val="22"/>
        </w:rPr>
        <w:t>2.7</w:t>
      </w:r>
      <w:r w:rsidR="00C02964" w:rsidRPr="00E974D0">
        <w:rPr>
          <w:rFonts w:ascii="Arial Narrow" w:hAnsi="Arial Narrow"/>
          <w:b/>
          <w:sz w:val="22"/>
          <w:szCs w:val="22"/>
        </w:rPr>
        <w:t>24.470</w:t>
      </w:r>
      <w:r w:rsidRPr="00E974D0">
        <w:rPr>
          <w:rFonts w:ascii="Arial Narrow" w:hAnsi="Arial Narrow"/>
          <w:b/>
          <w:sz w:val="22"/>
          <w:szCs w:val="22"/>
        </w:rPr>
        <w:t>,00</w:t>
      </w:r>
      <w:r w:rsidR="001C36EB" w:rsidRPr="00E974D0">
        <w:rPr>
          <w:rFonts w:ascii="Arial Narrow" w:hAnsi="Arial Narrow"/>
          <w:b/>
          <w:sz w:val="22"/>
          <w:szCs w:val="22"/>
        </w:rPr>
        <w:t xml:space="preserve"> eura</w:t>
      </w:r>
      <w:r w:rsidR="001C36EB">
        <w:rPr>
          <w:rFonts w:ascii="Arial Narrow" w:hAnsi="Arial Narrow"/>
          <w:bCs/>
          <w:sz w:val="22"/>
          <w:szCs w:val="22"/>
        </w:rPr>
        <w:t xml:space="preserve"> što je povećanje od </w:t>
      </w:r>
      <w:r w:rsidR="00C02964">
        <w:rPr>
          <w:rFonts w:ascii="Arial Narrow" w:hAnsi="Arial Narrow"/>
          <w:bCs/>
          <w:sz w:val="22"/>
          <w:szCs w:val="22"/>
        </w:rPr>
        <w:t>0,70</w:t>
      </w:r>
      <w:r w:rsidR="001C36EB">
        <w:rPr>
          <w:rFonts w:ascii="Arial Narrow" w:hAnsi="Arial Narrow"/>
          <w:bCs/>
          <w:sz w:val="22"/>
          <w:szCs w:val="22"/>
        </w:rPr>
        <w:t xml:space="preserve"> %</w:t>
      </w:r>
    </w:p>
    <w:p w14:paraId="5566C67B" w14:textId="6AFF50EB" w:rsidR="00E974D0" w:rsidRDefault="00E974D0" w:rsidP="0020294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Prikaz po računima:</w:t>
      </w:r>
    </w:p>
    <w:p w14:paraId="50405339" w14:textId="241A9B92" w:rsidR="00E974D0" w:rsidRDefault="00E974D0" w:rsidP="00202948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  <w:u w:val="single"/>
        </w:rPr>
        <w:t>- račun 61-</w:t>
      </w:r>
      <w:r w:rsidRPr="00BD54EC">
        <w:rPr>
          <w:rFonts w:ascii="Arial Narrow" w:hAnsi="Arial Narrow"/>
          <w:sz w:val="22"/>
          <w:szCs w:val="22"/>
          <w:u w:val="single"/>
        </w:rPr>
        <w:t>prihodi od poreza</w:t>
      </w:r>
      <w:r>
        <w:rPr>
          <w:rFonts w:ascii="Arial Narrow" w:hAnsi="Arial Narrow"/>
          <w:sz w:val="22"/>
          <w:szCs w:val="22"/>
        </w:rPr>
        <w:t xml:space="preserve"> iskazano je smanjenje sa 952.150 eura na 231.857 eura što predstavlja ukupno smanjenje za 720.293 eura</w:t>
      </w:r>
    </w:p>
    <w:p w14:paraId="3F030233" w14:textId="48E14271" w:rsidR="00E974D0" w:rsidRDefault="00E974D0" w:rsidP="0020294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Najveće smanjenje iskazano je na poziciji -54 Fiskalno izravnanje na kojoj su pogrešno knjižene tekuće pomoći iz državnog proračuna-kompenzacijske mjere te je pozicija sa 796.336 eura smanjena na 0,00 eura</w:t>
      </w:r>
    </w:p>
    <w:p w14:paraId="24C8FC31" w14:textId="025EECAA" w:rsidR="00E974D0" w:rsidRDefault="00E974D0" w:rsidP="0020294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-1 -porez i prirez povećana je za 67.278 eura na ukupno 200.000 eura</w:t>
      </w:r>
    </w:p>
    <w:p w14:paraId="461F5368" w14:textId="130D5ABE" w:rsidR="00E974D0" w:rsidRDefault="00E974D0" w:rsidP="0020294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pozicija-31-porez na nepokretnu imovinu  povećana je za 8.765 eura na ukupno 30.000 eura</w:t>
      </w:r>
    </w:p>
    <w:p w14:paraId="4255611E" w14:textId="77777777" w:rsidR="00E974D0" w:rsidRDefault="00E974D0" w:rsidP="00202948">
      <w:pPr>
        <w:jc w:val="both"/>
        <w:rPr>
          <w:rFonts w:ascii="Arial Narrow" w:hAnsi="Arial Narrow"/>
          <w:sz w:val="22"/>
          <w:szCs w:val="22"/>
        </w:rPr>
      </w:pPr>
    </w:p>
    <w:p w14:paraId="140359E0" w14:textId="375C31C7" w:rsidR="00B730D2" w:rsidRDefault="00E974D0" w:rsidP="00202948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</w:rPr>
        <w:t>-</w:t>
      </w:r>
      <w:r w:rsidR="00B730D2" w:rsidRPr="00BD54EC">
        <w:rPr>
          <w:rFonts w:ascii="Arial Narrow" w:hAnsi="Arial Narrow"/>
          <w:b/>
          <w:bCs/>
          <w:sz w:val="22"/>
          <w:szCs w:val="22"/>
        </w:rPr>
        <w:t xml:space="preserve"> </w:t>
      </w:r>
      <w:r w:rsidR="00B730D2" w:rsidRPr="00BD54EC">
        <w:rPr>
          <w:rFonts w:ascii="Arial Narrow" w:hAnsi="Arial Narrow"/>
          <w:b/>
          <w:bCs/>
          <w:sz w:val="22"/>
          <w:szCs w:val="22"/>
          <w:u w:val="single"/>
        </w:rPr>
        <w:t>računu 63.</w:t>
      </w:r>
      <w:r w:rsidR="00B730D2" w:rsidRPr="00BD54EC">
        <w:rPr>
          <w:rFonts w:ascii="Arial Narrow" w:hAnsi="Arial Narrow"/>
          <w:sz w:val="22"/>
          <w:szCs w:val="22"/>
          <w:u w:val="single"/>
        </w:rPr>
        <w:t xml:space="preserve"> Pomoći</w:t>
      </w:r>
      <w:r w:rsidR="00B730D2" w:rsidRPr="00B730D2">
        <w:rPr>
          <w:rFonts w:ascii="Arial Narrow" w:hAnsi="Arial Narrow"/>
          <w:sz w:val="22"/>
          <w:szCs w:val="22"/>
          <w:u w:val="single"/>
        </w:rPr>
        <w:t xml:space="preserve"> iz inozemstva i od subjekata unutar općeg proračuna </w:t>
      </w:r>
      <w:r w:rsidR="00B730D2">
        <w:rPr>
          <w:rFonts w:ascii="Arial Narrow" w:hAnsi="Arial Narrow"/>
          <w:sz w:val="22"/>
          <w:szCs w:val="22"/>
        </w:rPr>
        <w:t xml:space="preserve">u iznosu od </w:t>
      </w:r>
      <w:r w:rsidR="00716DB5">
        <w:rPr>
          <w:rFonts w:ascii="Arial Narrow" w:hAnsi="Arial Narrow"/>
          <w:sz w:val="22"/>
          <w:szCs w:val="22"/>
        </w:rPr>
        <w:t>690.438</w:t>
      </w:r>
      <w:r w:rsidR="00B64906">
        <w:rPr>
          <w:rFonts w:ascii="Arial Narrow" w:hAnsi="Arial Narrow"/>
          <w:sz w:val="22"/>
          <w:szCs w:val="22"/>
        </w:rPr>
        <w:t>,00</w:t>
      </w:r>
      <w:r w:rsidR="00B730D2">
        <w:rPr>
          <w:rFonts w:ascii="Arial Narrow" w:hAnsi="Arial Narrow"/>
          <w:sz w:val="22"/>
          <w:szCs w:val="22"/>
        </w:rPr>
        <w:t xml:space="preserve"> eur  tako da račun 63.</w:t>
      </w:r>
      <w:r w:rsidR="001C36EB" w:rsidRPr="001C36EB">
        <w:rPr>
          <w:rFonts w:ascii="Arial Narrow" w:hAnsi="Arial Narrow"/>
          <w:sz w:val="22"/>
          <w:szCs w:val="22"/>
          <w:u w:val="single"/>
        </w:rPr>
        <w:t xml:space="preserve"> </w:t>
      </w:r>
      <w:r w:rsidR="001C36EB" w:rsidRPr="00B730D2">
        <w:rPr>
          <w:rFonts w:ascii="Arial Narrow" w:hAnsi="Arial Narrow"/>
          <w:sz w:val="22"/>
          <w:szCs w:val="22"/>
          <w:u w:val="single"/>
        </w:rPr>
        <w:t>Pomoći iz inozemstva i od subjekata unutar općeg proračuna</w:t>
      </w:r>
      <w:r w:rsidR="00B730D2">
        <w:rPr>
          <w:rFonts w:ascii="Arial Narrow" w:hAnsi="Arial Narrow"/>
          <w:sz w:val="22"/>
          <w:szCs w:val="22"/>
        </w:rPr>
        <w:t xml:space="preserve"> nakon </w:t>
      </w:r>
      <w:r w:rsidR="001C36EB">
        <w:rPr>
          <w:rFonts w:ascii="Arial Narrow" w:hAnsi="Arial Narrow"/>
          <w:sz w:val="22"/>
          <w:szCs w:val="22"/>
        </w:rPr>
        <w:t xml:space="preserve">rebalansa iznosi </w:t>
      </w:r>
      <w:r w:rsidR="00716DB5">
        <w:rPr>
          <w:rFonts w:ascii="Arial Narrow" w:hAnsi="Arial Narrow"/>
          <w:sz w:val="22"/>
          <w:szCs w:val="22"/>
        </w:rPr>
        <w:t>2.088.334</w:t>
      </w:r>
      <w:r w:rsidR="001C36EB">
        <w:rPr>
          <w:rFonts w:ascii="Arial Narrow" w:hAnsi="Arial Narrow"/>
          <w:sz w:val="22"/>
          <w:szCs w:val="22"/>
        </w:rPr>
        <w:t xml:space="preserve"> eura što je povećanje za </w:t>
      </w:r>
      <w:r w:rsidR="00716DB5">
        <w:rPr>
          <w:rFonts w:ascii="Arial Narrow" w:hAnsi="Arial Narrow"/>
          <w:sz w:val="22"/>
          <w:szCs w:val="22"/>
        </w:rPr>
        <w:t>49,39</w:t>
      </w:r>
      <w:r w:rsidR="001C36EB">
        <w:rPr>
          <w:rFonts w:ascii="Arial Narrow" w:hAnsi="Arial Narrow"/>
          <w:sz w:val="22"/>
          <w:szCs w:val="22"/>
        </w:rPr>
        <w:t xml:space="preserve"> %.</w:t>
      </w:r>
      <w:r w:rsidR="000D1A5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</w:t>
      </w:r>
      <w:r w:rsidR="000D1A5D">
        <w:rPr>
          <w:rFonts w:ascii="Arial Narrow" w:hAnsi="Arial Narrow"/>
          <w:sz w:val="22"/>
          <w:szCs w:val="22"/>
        </w:rPr>
        <w:t xml:space="preserve"> to redom na pozici</w:t>
      </w:r>
      <w:r>
        <w:rPr>
          <w:rFonts w:ascii="Arial Narrow" w:hAnsi="Arial Narrow"/>
          <w:sz w:val="22"/>
          <w:szCs w:val="22"/>
        </w:rPr>
        <w:t>jama</w:t>
      </w:r>
      <w:r w:rsidR="000D1A5D">
        <w:rPr>
          <w:rFonts w:ascii="Arial Narrow" w:hAnsi="Arial Narrow"/>
          <w:sz w:val="22"/>
          <w:szCs w:val="22"/>
        </w:rPr>
        <w:t>:</w:t>
      </w:r>
    </w:p>
    <w:p w14:paraId="5A884C57" w14:textId="698571E1" w:rsidR="000D1A5D" w:rsidRDefault="00BD54EC" w:rsidP="00716DB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</w:t>
      </w:r>
      <w:r w:rsidR="000D1A5D">
        <w:rPr>
          <w:rFonts w:ascii="Arial Narrow" w:hAnsi="Arial Narrow"/>
          <w:sz w:val="22"/>
          <w:szCs w:val="22"/>
        </w:rPr>
        <w:t xml:space="preserve">- </w:t>
      </w:r>
      <w:r w:rsidR="00716DB5">
        <w:rPr>
          <w:rFonts w:ascii="Arial Narrow" w:hAnsi="Arial Narrow"/>
          <w:sz w:val="22"/>
          <w:szCs w:val="22"/>
        </w:rPr>
        <w:t xml:space="preserve">56 </w:t>
      </w:r>
      <w:r>
        <w:rPr>
          <w:rFonts w:ascii="Arial Narrow" w:hAnsi="Arial Narrow"/>
          <w:sz w:val="22"/>
          <w:szCs w:val="22"/>
        </w:rPr>
        <w:t xml:space="preserve">-kompenzacijska mjera </w:t>
      </w:r>
      <w:r w:rsidR="00716DB5">
        <w:rPr>
          <w:rFonts w:ascii="Arial Narrow" w:hAnsi="Arial Narrow"/>
          <w:sz w:val="22"/>
          <w:szCs w:val="22"/>
        </w:rPr>
        <w:t>povećanje sa 0,0 na 1.041.284</w:t>
      </w:r>
      <w:r w:rsidR="00E974D0">
        <w:rPr>
          <w:rFonts w:ascii="Arial Narrow" w:hAnsi="Arial Narrow"/>
          <w:sz w:val="22"/>
          <w:szCs w:val="22"/>
        </w:rPr>
        <w:t xml:space="preserve"> eura</w:t>
      </w:r>
    </w:p>
    <w:p w14:paraId="64902BB2" w14:textId="25B0A4D0" w:rsidR="00E974D0" w:rsidRDefault="00E974D0" w:rsidP="00716DB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Smanjenja su iskazana na:</w:t>
      </w:r>
    </w:p>
    <w:p w14:paraId="52AA2EB9" w14:textId="27D4774A" w:rsidR="00E974D0" w:rsidRDefault="00E974D0" w:rsidP="00716DB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poziciji-61-elementarna nepogoda smanjenje za 100.000 eura</w:t>
      </w:r>
    </w:p>
    <w:p w14:paraId="7E0AE89E" w14:textId="050C1ACB" w:rsidR="00B730D2" w:rsidRPr="00BD54EC" w:rsidRDefault="00FA29C8" w:rsidP="00FA29C8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BD54EC">
        <w:rPr>
          <w:rFonts w:ascii="Arial Narrow" w:hAnsi="Arial Narrow"/>
          <w:i/>
          <w:iCs/>
          <w:sz w:val="22"/>
          <w:szCs w:val="22"/>
        </w:rPr>
        <w:t xml:space="preserve">Na temelju Odluke o dodjeli sredstava za pomoć Bjelovarsko-bilogorskoj </w:t>
      </w:r>
      <w:r w:rsidR="00AF1355" w:rsidRPr="00BD54EC">
        <w:rPr>
          <w:rFonts w:ascii="Arial Narrow" w:hAnsi="Arial Narrow"/>
          <w:i/>
          <w:iCs/>
          <w:sz w:val="22"/>
          <w:szCs w:val="22"/>
        </w:rPr>
        <w:t>ž</w:t>
      </w:r>
      <w:r w:rsidRPr="00BD54EC">
        <w:rPr>
          <w:rFonts w:ascii="Arial Narrow" w:hAnsi="Arial Narrow"/>
          <w:i/>
          <w:iCs/>
          <w:sz w:val="22"/>
          <w:szCs w:val="22"/>
        </w:rPr>
        <w:t>upaniji (KLASA:022-03/22-04/394, URBROJ:50301-29/09-22-2), Rješenja o odobrenju sredstava na teret Proračunske zalihe Državnog proračuna Republike Hrvatske za 2022. godinu (KLASA:400-06/22- 02/01, URBROJ:50301-29/09-22-2) koje je Vlada Republike Hrvatske donijela na sjednici održanoj 05. listopada 2022. godine, te članka 56. Statuta Bjelovarsko-bilogorske županije („</w:t>
      </w:r>
      <w:r w:rsidR="00AF1355" w:rsidRPr="00BD54EC">
        <w:rPr>
          <w:rFonts w:ascii="Arial Narrow" w:hAnsi="Arial Narrow"/>
          <w:i/>
          <w:iCs/>
          <w:sz w:val="22"/>
          <w:szCs w:val="22"/>
        </w:rPr>
        <w:t>Ž</w:t>
      </w:r>
      <w:r w:rsidRPr="00BD54EC">
        <w:rPr>
          <w:rFonts w:ascii="Arial Narrow" w:hAnsi="Arial Narrow"/>
          <w:i/>
          <w:iCs/>
          <w:sz w:val="22"/>
          <w:szCs w:val="22"/>
        </w:rPr>
        <w:t>upanijski glasnik broj 22/09, 1/13, 7/13, 1/18, 2/20, 5/20 i 1/21), župan Bjelovarsko-bilogorske županije donio je Odluku  o dodjeli sredstava pomoći za ublažavanje i uklanjanje posljedica prirodne nepogode nastale u rujnu 2022. godine kojom je Općini Đulovac predviđeno 517.078,01 eura.</w:t>
      </w:r>
    </w:p>
    <w:p w14:paraId="5026FA16" w14:textId="75826E75" w:rsidR="00E974D0" w:rsidRPr="00BD54EC" w:rsidRDefault="00E974D0" w:rsidP="00FA29C8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BD54EC">
        <w:rPr>
          <w:rFonts w:ascii="Arial Narrow" w:hAnsi="Arial Narrow"/>
          <w:i/>
          <w:iCs/>
          <w:sz w:val="22"/>
          <w:szCs w:val="22"/>
        </w:rPr>
        <w:t xml:space="preserve">Naknadnom revizijom BBŽ je smanjila iznos pomoći za sanaciju općinskih nerazvrstanih cesta </w:t>
      </w:r>
      <w:r w:rsidR="00BD54EC" w:rsidRPr="00BD54EC">
        <w:rPr>
          <w:rFonts w:ascii="Arial Narrow" w:hAnsi="Arial Narrow"/>
          <w:i/>
          <w:iCs/>
          <w:sz w:val="22"/>
          <w:szCs w:val="22"/>
        </w:rPr>
        <w:t>za cca 100.000 eura.</w:t>
      </w:r>
    </w:p>
    <w:p w14:paraId="6A07B6CF" w14:textId="15762F28" w:rsidR="00BD54EC" w:rsidRDefault="00BD54EC" w:rsidP="00FA29C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pozicija-29-drva za ogrjev je smanjena za 11.945 eura i iznosi 0,00 eura iz razloga što se troškovi drva za ogrjev osiguravaju izravno iz proračuna Ministarstva rada i socijalne skrbi.</w:t>
      </w:r>
    </w:p>
    <w:p w14:paraId="5000072A" w14:textId="77777777" w:rsidR="00BD54EC" w:rsidRDefault="00BD54EC" w:rsidP="00FA29C8">
      <w:pPr>
        <w:jc w:val="both"/>
        <w:rPr>
          <w:rFonts w:ascii="Arial Narrow" w:hAnsi="Arial Narrow"/>
          <w:sz w:val="22"/>
          <w:szCs w:val="22"/>
        </w:rPr>
      </w:pPr>
    </w:p>
    <w:p w14:paraId="64541D4A" w14:textId="6229DD96" w:rsidR="00BD54EC" w:rsidRDefault="00BD54EC" w:rsidP="00FA29C8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  <w:u w:val="single"/>
        </w:rPr>
        <w:t>- račun 64</w:t>
      </w:r>
      <w:r w:rsidRPr="00BD54EC">
        <w:rPr>
          <w:rFonts w:ascii="Arial Narrow" w:hAnsi="Arial Narrow"/>
          <w:sz w:val="22"/>
          <w:szCs w:val="22"/>
          <w:u w:val="single"/>
        </w:rPr>
        <w:t xml:space="preserve">-prihodi od imovine </w:t>
      </w:r>
      <w:r>
        <w:rPr>
          <w:rFonts w:ascii="Arial Narrow" w:hAnsi="Arial Narrow"/>
          <w:sz w:val="22"/>
          <w:szCs w:val="22"/>
        </w:rPr>
        <w:t xml:space="preserve">iskazano je povećanje za 10.184 eura i to na </w:t>
      </w:r>
    </w:p>
    <w:p w14:paraId="1349503D" w14:textId="11F692C1" w:rsidR="00BD54EC" w:rsidRDefault="00BD54EC" w:rsidP="00FA29C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poziciji-10- zakup poljoprivrednog zemljišta u vlasništvu RH  koja se povećava za 10.184 eura</w:t>
      </w:r>
    </w:p>
    <w:p w14:paraId="5806CC92" w14:textId="77777777" w:rsidR="00BD54EC" w:rsidRDefault="00BD54EC" w:rsidP="00FA29C8">
      <w:pPr>
        <w:jc w:val="both"/>
        <w:rPr>
          <w:rFonts w:ascii="Arial Narrow" w:hAnsi="Arial Narrow"/>
          <w:sz w:val="22"/>
          <w:szCs w:val="22"/>
        </w:rPr>
      </w:pPr>
    </w:p>
    <w:p w14:paraId="178EA700" w14:textId="3F57A752" w:rsidR="00BD54EC" w:rsidRDefault="00BD54EC" w:rsidP="00BD54EC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  <w:u w:val="single"/>
        </w:rPr>
        <w:t>-račun 65</w:t>
      </w:r>
      <w:r w:rsidRPr="00BD54EC">
        <w:rPr>
          <w:rFonts w:ascii="Arial Narrow" w:hAnsi="Arial Narrow"/>
          <w:sz w:val="22"/>
          <w:szCs w:val="22"/>
          <w:u w:val="single"/>
        </w:rPr>
        <w:t>-prihodi od upravnih i administrativnih pristojbi, pristojbi po posebnim propisima i naknadama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Pr="00BD54EC">
        <w:rPr>
          <w:rFonts w:ascii="Arial Narrow" w:hAnsi="Arial Narrow"/>
          <w:sz w:val="22"/>
          <w:szCs w:val="22"/>
        </w:rPr>
        <w:t>Iskazano je povećanje za 73.658 eura</w:t>
      </w:r>
      <w:r>
        <w:rPr>
          <w:rFonts w:ascii="Arial Narrow" w:hAnsi="Arial Narrow"/>
          <w:sz w:val="22"/>
          <w:szCs w:val="22"/>
        </w:rPr>
        <w:t xml:space="preserve"> i to na pozicijama.</w:t>
      </w:r>
    </w:p>
    <w:p w14:paraId="3766B15A" w14:textId="279F51F4" w:rsidR="00BD54EC" w:rsidRDefault="00BD54EC" w:rsidP="00BD54E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pozicija-67-refundacija za bolovanja u iznosu od 10.000 eura</w:t>
      </w:r>
    </w:p>
    <w:p w14:paraId="76C753FF" w14:textId="142C6036" w:rsidR="00BD54EC" w:rsidRDefault="00BD54EC" w:rsidP="00BD54E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-16-doprinosi za šume povećanje za 50.916 eura na 250.000 eura</w:t>
      </w:r>
    </w:p>
    <w:p w14:paraId="430CD728" w14:textId="5136EACC" w:rsidR="00BD54EC" w:rsidRPr="00BD54EC" w:rsidRDefault="00BD54EC" w:rsidP="00BD54E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-69 povrat sredstava od osiguranja povećanje sa 0,00 eura na 12.742 eura</w:t>
      </w:r>
    </w:p>
    <w:p w14:paraId="67BA6802" w14:textId="56A962F8" w:rsidR="00BD54EC" w:rsidRDefault="00BD54EC" w:rsidP="00FA29C8">
      <w:pPr>
        <w:jc w:val="both"/>
        <w:rPr>
          <w:rFonts w:ascii="Arial Narrow" w:hAnsi="Arial Narrow"/>
          <w:sz w:val="22"/>
          <w:szCs w:val="22"/>
        </w:rPr>
      </w:pPr>
    </w:p>
    <w:p w14:paraId="6AC027CA" w14:textId="6F275FF7" w:rsidR="00CE79FE" w:rsidRDefault="00CE79FE" w:rsidP="00FA29C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Prihodi od prodaje nefinancijske imovine smanjuju se na poziciji -58-prodaja poljoprivrednog zemljišta i nekretnina općine smanjuje se za 35.000 eura tako da iznosi 4.816 eura.</w:t>
      </w:r>
    </w:p>
    <w:p w14:paraId="21222D44" w14:textId="77777777" w:rsidR="00CE79FE" w:rsidRDefault="00CE79FE" w:rsidP="00FA29C8">
      <w:pPr>
        <w:jc w:val="both"/>
        <w:rPr>
          <w:rFonts w:ascii="Arial Narrow" w:hAnsi="Arial Narrow"/>
          <w:sz w:val="22"/>
          <w:szCs w:val="22"/>
        </w:rPr>
      </w:pPr>
    </w:p>
    <w:p w14:paraId="2C086B57" w14:textId="77777777" w:rsidR="00CE79FE" w:rsidRDefault="00CE79FE" w:rsidP="00FA29C8">
      <w:pPr>
        <w:jc w:val="both"/>
        <w:rPr>
          <w:rFonts w:ascii="Arial Narrow" w:hAnsi="Arial Narrow"/>
          <w:sz w:val="22"/>
          <w:szCs w:val="22"/>
        </w:rPr>
      </w:pPr>
    </w:p>
    <w:p w14:paraId="6603ECED" w14:textId="77777777" w:rsidR="00CE79FE" w:rsidRDefault="00CE79FE" w:rsidP="00FA29C8">
      <w:pPr>
        <w:jc w:val="both"/>
        <w:rPr>
          <w:rFonts w:ascii="Arial Narrow" w:hAnsi="Arial Narrow"/>
          <w:sz w:val="22"/>
          <w:szCs w:val="22"/>
        </w:rPr>
      </w:pPr>
    </w:p>
    <w:p w14:paraId="3E33E317" w14:textId="77777777" w:rsidR="00CE79FE" w:rsidRPr="00BD54EC" w:rsidRDefault="00CE79FE" w:rsidP="00FA29C8">
      <w:pPr>
        <w:jc w:val="both"/>
        <w:rPr>
          <w:rFonts w:ascii="Arial Narrow" w:hAnsi="Arial Narrow"/>
          <w:sz w:val="22"/>
          <w:szCs w:val="22"/>
        </w:rPr>
      </w:pPr>
    </w:p>
    <w:p w14:paraId="28F0014A" w14:textId="77777777" w:rsidR="00724DA2" w:rsidRPr="00BD54EC" w:rsidRDefault="00724DA2" w:rsidP="00724DA2">
      <w:pPr>
        <w:jc w:val="both"/>
        <w:rPr>
          <w:b/>
          <w:u w:val="single"/>
        </w:rPr>
      </w:pPr>
    </w:p>
    <w:p w14:paraId="7981EE19" w14:textId="77777777" w:rsidR="00724DA2" w:rsidRPr="00724DA2" w:rsidRDefault="00724DA2" w:rsidP="00724DA2">
      <w:pPr>
        <w:jc w:val="both"/>
        <w:rPr>
          <w:rFonts w:ascii="Arial Narrow" w:hAnsi="Arial Narrow"/>
          <w:b/>
          <w:sz w:val="22"/>
          <w:szCs w:val="22"/>
        </w:rPr>
      </w:pPr>
      <w:r w:rsidRPr="00724DA2">
        <w:rPr>
          <w:rFonts w:ascii="Arial Narrow" w:hAnsi="Arial Narrow"/>
          <w:b/>
          <w:sz w:val="22"/>
          <w:szCs w:val="22"/>
        </w:rPr>
        <w:lastRenderedPageBreak/>
        <w:t>2) RASHODI I IZDACI</w:t>
      </w:r>
    </w:p>
    <w:p w14:paraId="176F005E" w14:textId="77777777" w:rsidR="00202948" w:rsidRPr="00724DA2" w:rsidRDefault="00202948" w:rsidP="00191F6C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1BD926F8" w14:textId="77777777" w:rsidR="003269DB" w:rsidRPr="003269DB" w:rsidRDefault="003269DB" w:rsidP="003269DB">
      <w:pPr>
        <w:tabs>
          <w:tab w:val="left" w:pos="4905"/>
        </w:tabs>
        <w:rPr>
          <w:rFonts w:ascii="Arial Narrow" w:hAnsi="Arial Narrow"/>
          <w:b/>
          <w:bCs/>
          <w:sz w:val="22"/>
          <w:szCs w:val="22"/>
        </w:rPr>
      </w:pPr>
      <w:r w:rsidRPr="003269DB">
        <w:rPr>
          <w:rFonts w:ascii="Arial Narrow" w:hAnsi="Arial Narrow"/>
          <w:sz w:val="22"/>
          <w:szCs w:val="22"/>
        </w:rPr>
        <w:t xml:space="preserve">Proračunom  Općine Đulovac za 2023. („Službeni glasnik Općine Đulovac broj 9/2022) planirani  su prihodi i primici u iznosu od </w:t>
      </w:r>
      <w:r w:rsidRPr="003269DB">
        <w:rPr>
          <w:rFonts w:ascii="Arial Narrow" w:hAnsi="Arial Narrow"/>
          <w:b/>
          <w:bCs/>
          <w:sz w:val="22"/>
          <w:szCs w:val="22"/>
        </w:rPr>
        <w:t>2.079.812 eura.</w:t>
      </w:r>
    </w:p>
    <w:p w14:paraId="57FEB68B" w14:textId="41EC78EF" w:rsidR="009C2411" w:rsidRPr="009C2411" w:rsidRDefault="009C2411" w:rsidP="00D21305">
      <w:pPr>
        <w:pStyle w:val="Odlomakpopisa"/>
        <w:numPr>
          <w:ilvl w:val="0"/>
          <w:numId w:val="22"/>
        </w:numPr>
        <w:jc w:val="both"/>
        <w:rPr>
          <w:rFonts w:ascii="Arial Narrow" w:hAnsi="Arial Narrow"/>
          <w:sz w:val="22"/>
          <w:szCs w:val="22"/>
        </w:rPr>
      </w:pPr>
      <w:r w:rsidRPr="009C2411">
        <w:rPr>
          <w:rFonts w:ascii="Arial Narrow" w:hAnsi="Arial Narrow"/>
          <w:sz w:val="22"/>
          <w:szCs w:val="22"/>
        </w:rPr>
        <w:t>Izmjenama i dopunama proračuna Općine Đulovac („Službeni glasnik Općine Đulovac“ br.1/2023) planirani su prihodi u iznosu od 2.705.483,00 eura</w:t>
      </w:r>
    </w:p>
    <w:p w14:paraId="61ADE3B6" w14:textId="77777777" w:rsidR="009C2411" w:rsidRDefault="009C2411" w:rsidP="009C241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705A890" w14:textId="247BFE44" w:rsidR="009C2411" w:rsidRPr="00845DD8" w:rsidRDefault="009C2411" w:rsidP="009C2411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Pr="00845DD8">
        <w:rPr>
          <w:rFonts w:ascii="Arial Narrow" w:hAnsi="Arial Narrow"/>
          <w:bCs/>
          <w:sz w:val="22"/>
          <w:szCs w:val="22"/>
        </w:rPr>
        <w:t xml:space="preserve">. izmjenama i dopunama </w:t>
      </w:r>
      <w:r>
        <w:rPr>
          <w:rFonts w:ascii="Arial Narrow" w:hAnsi="Arial Narrow"/>
          <w:bCs/>
          <w:sz w:val="22"/>
          <w:szCs w:val="22"/>
        </w:rPr>
        <w:t xml:space="preserve">rashodi i izdaci  se povećavaju za 18.987 eura i iznose </w:t>
      </w:r>
      <w:r w:rsidRPr="00E974D0">
        <w:rPr>
          <w:rFonts w:ascii="Arial Narrow" w:hAnsi="Arial Narrow"/>
          <w:b/>
          <w:sz w:val="22"/>
          <w:szCs w:val="22"/>
        </w:rPr>
        <w:t>2.724.470,00 eura</w:t>
      </w:r>
      <w:r>
        <w:rPr>
          <w:rFonts w:ascii="Arial Narrow" w:hAnsi="Arial Narrow"/>
          <w:bCs/>
          <w:sz w:val="22"/>
          <w:szCs w:val="22"/>
        </w:rPr>
        <w:t xml:space="preserve"> što je povećanje od 0,70 %</w:t>
      </w:r>
    </w:p>
    <w:p w14:paraId="361F9622" w14:textId="77777777" w:rsidR="00724DA2" w:rsidRDefault="00724DA2" w:rsidP="00191F6C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4CBB4343" w14:textId="56E01EE2" w:rsidR="00BC33C8" w:rsidRDefault="002E1BBA" w:rsidP="00D21305">
      <w:pPr>
        <w:pStyle w:val="Odlomakpopisa"/>
        <w:numPr>
          <w:ilvl w:val="0"/>
          <w:numId w:val="20"/>
        </w:numPr>
        <w:jc w:val="both"/>
        <w:rPr>
          <w:rFonts w:ascii="Arial Narrow" w:hAnsi="Arial Narrow"/>
          <w:bCs/>
          <w:sz w:val="22"/>
          <w:szCs w:val="22"/>
        </w:rPr>
      </w:pPr>
      <w:r w:rsidRPr="002E1BBA">
        <w:rPr>
          <w:rFonts w:ascii="Arial Narrow" w:hAnsi="Arial Narrow"/>
          <w:bCs/>
          <w:sz w:val="22"/>
          <w:szCs w:val="22"/>
        </w:rPr>
        <w:t xml:space="preserve">izmjenama i dopunama </w:t>
      </w:r>
      <w:r w:rsidR="009C2411">
        <w:rPr>
          <w:rFonts w:ascii="Arial Narrow" w:hAnsi="Arial Narrow"/>
          <w:bCs/>
          <w:sz w:val="22"/>
          <w:szCs w:val="22"/>
        </w:rPr>
        <w:t xml:space="preserve">rashodi i izdaci </w:t>
      </w:r>
      <w:r w:rsidRPr="002E1BBA">
        <w:rPr>
          <w:rFonts w:ascii="Arial Narrow" w:hAnsi="Arial Narrow"/>
          <w:bCs/>
          <w:sz w:val="22"/>
          <w:szCs w:val="22"/>
        </w:rPr>
        <w:t xml:space="preserve"> povećavaju za 625.671 eura i iznose 2.705.483 eura što je povećanje od 23,13 %</w:t>
      </w:r>
      <w:r>
        <w:rPr>
          <w:rFonts w:ascii="Arial Narrow" w:hAnsi="Arial Narrow"/>
          <w:bCs/>
          <w:sz w:val="22"/>
          <w:szCs w:val="22"/>
        </w:rPr>
        <w:t>. Povećanje rashoda iskazano je na računu:</w:t>
      </w:r>
    </w:p>
    <w:p w14:paraId="4DBA4FC1" w14:textId="685DFCEB" w:rsidR="002E1BBA" w:rsidRDefault="002E1BBA" w:rsidP="002E1BBA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- 35 Subvencije u iznosu od 846,00 eura</w:t>
      </w:r>
    </w:p>
    <w:p w14:paraId="78BCA107" w14:textId="012047E6" w:rsidR="002E1BBA" w:rsidRDefault="002E1BBA" w:rsidP="002E1BBA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-38 Ostali rashodi za 503.806 eura</w:t>
      </w:r>
    </w:p>
    <w:p w14:paraId="4E72EC4A" w14:textId="030FF51B" w:rsidR="002E1BBA" w:rsidRPr="002E1BBA" w:rsidRDefault="002E1BBA" w:rsidP="002E1BBA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- 42-Rashodi za nabavu proizvedene dugotrajne imovine za 121.019 eura</w:t>
      </w:r>
    </w:p>
    <w:p w14:paraId="71C4EBDC" w14:textId="77777777" w:rsidR="002E1BBA" w:rsidRPr="002E1BBA" w:rsidRDefault="002E1BBA" w:rsidP="002E1BBA">
      <w:pPr>
        <w:pStyle w:val="Odlomakpopisa"/>
        <w:ind w:left="720"/>
        <w:jc w:val="both"/>
        <w:rPr>
          <w:rFonts w:ascii="Arial Narrow" w:hAnsi="Arial Narrow"/>
          <w:sz w:val="22"/>
          <w:szCs w:val="22"/>
        </w:rPr>
      </w:pPr>
    </w:p>
    <w:p w14:paraId="147E0E14" w14:textId="121D41E6" w:rsidR="00BC33C8" w:rsidRPr="00750F81" w:rsidRDefault="00BC33C8" w:rsidP="00BC33C8">
      <w:pPr>
        <w:jc w:val="both"/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</w:pP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 xml:space="preserve">Tablica </w:t>
      </w:r>
      <w:r w:rsidR="002E1BBA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1</w:t>
      </w:r>
      <w:r w:rsidRPr="00750F81">
        <w:rPr>
          <w:rFonts w:ascii="Arial Narrow" w:hAnsi="Arial Narrow"/>
          <w:b/>
          <w:bCs/>
          <w:color w:val="8EAADB" w:themeColor="accent1" w:themeTint="99"/>
          <w:sz w:val="18"/>
          <w:szCs w:val="18"/>
        </w:rPr>
        <w:t>. Rashodi i izdaci Proračuna Općine Đulovac za 2023. po funkcijskoj klasifikaciji</w:t>
      </w:r>
    </w:p>
    <w:p w14:paraId="44DE054C" w14:textId="77777777" w:rsidR="00BC33C8" w:rsidRPr="00B34E30" w:rsidRDefault="00BC33C8" w:rsidP="00FA140E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728" w:type="dxa"/>
        <w:jc w:val="center"/>
        <w:tblLook w:val="04A0" w:firstRow="1" w:lastRow="0" w:firstColumn="1" w:lastColumn="0" w:noHBand="0" w:noVBand="1"/>
      </w:tblPr>
      <w:tblGrid>
        <w:gridCol w:w="3248"/>
        <w:gridCol w:w="1768"/>
        <w:gridCol w:w="1171"/>
        <w:gridCol w:w="1541"/>
      </w:tblGrid>
      <w:tr w:rsidR="001A5FF8" w14:paraId="048B576A" w14:textId="77777777" w:rsidTr="001A5FF8">
        <w:trPr>
          <w:trHeight w:val="420"/>
          <w:jc w:val="center"/>
        </w:trPr>
        <w:tc>
          <w:tcPr>
            <w:tcW w:w="324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hideMark/>
          </w:tcPr>
          <w:p w14:paraId="0A872E67" w14:textId="77777777" w:rsidR="001A5FF8" w:rsidRPr="001A5FF8" w:rsidRDefault="001A5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5F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F0BCFD3" w14:textId="77777777" w:rsidR="001A5FF8" w:rsidRPr="001A5FF8" w:rsidRDefault="001A5FF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A5FF8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 2023.-I. Rebalans</w:t>
            </w:r>
          </w:p>
        </w:tc>
        <w:tc>
          <w:tcPr>
            <w:tcW w:w="117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330CA84" w14:textId="77777777" w:rsidR="001A5FF8" w:rsidRPr="001A5FF8" w:rsidRDefault="001A5FF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A5FF8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povećanje/   smanjenje</w:t>
            </w:r>
          </w:p>
        </w:tc>
        <w:tc>
          <w:tcPr>
            <w:tcW w:w="154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1D5DCFC" w14:textId="77777777" w:rsidR="001A5FF8" w:rsidRPr="001A5FF8" w:rsidRDefault="001A5FF8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A5FF8"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 2023.-II. Rebalans</w:t>
            </w:r>
          </w:p>
        </w:tc>
      </w:tr>
      <w:tr w:rsidR="001A5FF8" w14:paraId="5C0EC556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0A539E5" w14:textId="77777777" w:rsidR="001A5FF8" w:rsidRDefault="001A5FF8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01 Opće javne usluge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DAAE7D7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711.421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08CE138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105758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7A9116F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817.179</w:t>
            </w:r>
          </w:p>
        </w:tc>
      </w:tr>
      <w:tr w:rsidR="001A5FF8" w14:paraId="55E7ADB5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514E" w14:textId="77777777" w:rsidR="001A5FF8" w:rsidRDefault="001A5FF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03 Javni red i sigurnost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CE7BD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53.218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25A9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2346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4D8A2BB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55.564</w:t>
            </w:r>
          </w:p>
        </w:tc>
      </w:tr>
      <w:tr w:rsidR="001A5FF8" w14:paraId="1397253F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3FFE76D" w14:textId="77777777" w:rsidR="001A5FF8" w:rsidRDefault="001A5FF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04 Ekonomski poslovi</w:t>
            </w:r>
          </w:p>
        </w:tc>
        <w:tc>
          <w:tcPr>
            <w:tcW w:w="176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B5DFEEF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632.803</w:t>
            </w:r>
          </w:p>
        </w:tc>
        <w:tc>
          <w:tcPr>
            <w:tcW w:w="117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00A1BD2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261.159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EDA3102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893.962</w:t>
            </w:r>
          </w:p>
        </w:tc>
      </w:tr>
      <w:tr w:rsidR="001A5FF8" w14:paraId="46A0E3F3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9DC2" w14:textId="77777777" w:rsidR="001A5FF8" w:rsidRDefault="001A5FF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05 Zaštita okoliša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D3F9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CFA6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E56E520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663</w:t>
            </w:r>
          </w:p>
        </w:tc>
      </w:tr>
      <w:tr w:rsidR="001A5FF8" w14:paraId="418AF055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555CDA0" w14:textId="77777777" w:rsidR="001A5FF8" w:rsidRDefault="001A5FF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06 Usluge unapređenja stanovanja i zajednice</w:t>
            </w:r>
          </w:p>
        </w:tc>
        <w:tc>
          <w:tcPr>
            <w:tcW w:w="176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7BE3FA0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272.305</w:t>
            </w:r>
          </w:p>
        </w:tc>
        <w:tc>
          <w:tcPr>
            <w:tcW w:w="117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89BC86D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-26.997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B64B545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245.308</w:t>
            </w:r>
          </w:p>
        </w:tc>
      </w:tr>
      <w:tr w:rsidR="001A5FF8" w14:paraId="77F0CBBF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C5AC" w14:textId="77777777" w:rsidR="001A5FF8" w:rsidRDefault="001A5FF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07 Zdravstvo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1453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7.299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A0E0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FE67A5A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7.299</w:t>
            </w:r>
          </w:p>
        </w:tc>
      </w:tr>
      <w:tr w:rsidR="001A5FF8" w14:paraId="5CFCFF54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BC564BB" w14:textId="77777777" w:rsidR="001A5FF8" w:rsidRDefault="001A5FF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08 Rekreacija, kultura i religija</w:t>
            </w:r>
          </w:p>
        </w:tc>
        <w:tc>
          <w:tcPr>
            <w:tcW w:w="176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EB64E00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10.616</w:t>
            </w:r>
          </w:p>
        </w:tc>
        <w:tc>
          <w:tcPr>
            <w:tcW w:w="117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2DB176B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A1E06F0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10.616</w:t>
            </w:r>
          </w:p>
        </w:tc>
      </w:tr>
      <w:tr w:rsidR="001A5FF8" w14:paraId="711A8464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17B3" w14:textId="77777777" w:rsidR="001A5FF8" w:rsidRDefault="001A5FF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09 Obrazovanje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143B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351.770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EBFC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-249415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0E3E023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102.355</w:t>
            </w:r>
          </w:p>
        </w:tc>
      </w:tr>
      <w:tr w:rsidR="001A5FF8" w14:paraId="3AF44B41" w14:textId="77777777" w:rsidTr="001A5FF8">
        <w:trPr>
          <w:trHeight w:val="227"/>
          <w:jc w:val="center"/>
        </w:trPr>
        <w:tc>
          <w:tcPr>
            <w:tcW w:w="324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155DCE7" w14:textId="77777777" w:rsidR="001A5FF8" w:rsidRDefault="001A5FF8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10 Socijalna zaštita</w:t>
            </w:r>
          </w:p>
        </w:tc>
        <w:tc>
          <w:tcPr>
            <w:tcW w:w="1768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6084509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665.388</w:t>
            </w:r>
          </w:p>
        </w:tc>
        <w:tc>
          <w:tcPr>
            <w:tcW w:w="117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64D502C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-73.864,00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F098306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591.524</w:t>
            </w:r>
          </w:p>
        </w:tc>
      </w:tr>
      <w:tr w:rsidR="001A5FF8" w14:paraId="65272852" w14:textId="77777777" w:rsidTr="001A5FF8">
        <w:trPr>
          <w:trHeight w:val="238"/>
          <w:jc w:val="center"/>
        </w:trPr>
        <w:tc>
          <w:tcPr>
            <w:tcW w:w="324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48F7E0CB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UKUPNO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68779FF7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2.705.483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5040A6DD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18.987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BDD6EE" w:themeFill="accent5" w:themeFillTint="66"/>
            <w:vAlign w:val="center"/>
            <w:hideMark/>
          </w:tcPr>
          <w:p w14:paraId="5B4E47D9" w14:textId="77777777" w:rsidR="001A5FF8" w:rsidRDefault="001A5FF8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2.724.470</w:t>
            </w:r>
          </w:p>
        </w:tc>
      </w:tr>
    </w:tbl>
    <w:p w14:paraId="1D9FCF5C" w14:textId="77777777" w:rsidR="00B34E30" w:rsidRDefault="00B34E30" w:rsidP="001A5FF8">
      <w:pPr>
        <w:jc w:val="center"/>
        <w:rPr>
          <w:rFonts w:ascii="Arial Narrow" w:hAnsi="Arial Narrow"/>
          <w:sz w:val="22"/>
          <w:szCs w:val="22"/>
        </w:rPr>
      </w:pPr>
    </w:p>
    <w:p w14:paraId="5F3A8D0C" w14:textId="77777777" w:rsidR="001A5FF8" w:rsidRDefault="001A5FF8" w:rsidP="00FA140E">
      <w:pPr>
        <w:jc w:val="both"/>
        <w:rPr>
          <w:rFonts w:ascii="Arial Narrow" w:hAnsi="Arial Narrow"/>
          <w:sz w:val="22"/>
          <w:szCs w:val="22"/>
        </w:rPr>
      </w:pPr>
    </w:p>
    <w:p w14:paraId="504A371D" w14:textId="77777777" w:rsidR="001A5FF8" w:rsidRDefault="001A5FF8" w:rsidP="00FA140E">
      <w:pPr>
        <w:jc w:val="both"/>
        <w:rPr>
          <w:rFonts w:ascii="Arial Narrow" w:hAnsi="Arial Narrow"/>
          <w:sz w:val="22"/>
          <w:szCs w:val="22"/>
        </w:rPr>
      </w:pPr>
    </w:p>
    <w:p w14:paraId="28D87BC8" w14:textId="5F0D7425" w:rsidR="00B44F18" w:rsidRPr="00F224E5" w:rsidRDefault="00F224E5" w:rsidP="00FA140E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</w:t>
      </w:r>
      <w:r w:rsidR="002E1BBA">
        <w:rPr>
          <w:rFonts w:ascii="Arial Narrow" w:hAnsi="Arial Narrow"/>
          <w:b/>
          <w:color w:val="8EAADB" w:themeColor="accent1" w:themeTint="99"/>
          <w:sz w:val="18"/>
          <w:szCs w:val="18"/>
        </w:rPr>
        <w:t>2</w:t>
      </w:r>
      <w:r w:rsidRPr="00F224E5">
        <w:rPr>
          <w:rFonts w:ascii="Arial Narrow" w:hAnsi="Arial Narrow"/>
          <w:b/>
          <w:color w:val="8EAADB" w:themeColor="accent1" w:themeTint="99"/>
          <w:sz w:val="18"/>
          <w:szCs w:val="18"/>
        </w:rPr>
        <w:t>. Proračun Općine Đulovac za 2023. po izvorima financiranja</w:t>
      </w:r>
    </w:p>
    <w:p w14:paraId="28AEA054" w14:textId="77777777" w:rsidR="00F224E5" w:rsidRDefault="00F224E5" w:rsidP="00FA140E">
      <w:pPr>
        <w:jc w:val="both"/>
        <w:rPr>
          <w:rFonts w:ascii="Arial Narrow" w:hAnsi="Arial Narrow"/>
          <w:sz w:val="22"/>
          <w:szCs w:val="22"/>
        </w:rPr>
      </w:pPr>
    </w:p>
    <w:p w14:paraId="5851408B" w14:textId="77777777" w:rsidR="00B23C86" w:rsidRDefault="00B23C86" w:rsidP="00FA140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Svijetlareetkatablice"/>
        <w:tblW w:w="8217" w:type="dxa"/>
        <w:jc w:val="center"/>
        <w:tblLook w:val="04A0" w:firstRow="1" w:lastRow="0" w:firstColumn="1" w:lastColumn="0" w:noHBand="0" w:noVBand="1"/>
      </w:tblPr>
      <w:tblGrid>
        <w:gridCol w:w="327"/>
        <w:gridCol w:w="3316"/>
        <w:gridCol w:w="1804"/>
        <w:gridCol w:w="1196"/>
        <w:gridCol w:w="1574"/>
      </w:tblGrid>
      <w:tr w:rsidR="00B23C86" w14:paraId="5A5AA2A8" w14:textId="77777777" w:rsidTr="00BA71E5">
        <w:trPr>
          <w:trHeight w:val="258"/>
          <w:jc w:val="center"/>
        </w:trPr>
        <w:tc>
          <w:tcPr>
            <w:tcW w:w="327" w:type="dxa"/>
            <w:noWrap/>
          </w:tcPr>
          <w:p w14:paraId="75BF8787" w14:textId="77777777" w:rsidR="00B23C86" w:rsidRDefault="00B23C86" w:rsidP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6" w:type="dxa"/>
            <w:noWrap/>
          </w:tcPr>
          <w:p w14:paraId="4FBF38C2" w14:textId="77777777" w:rsidR="00B23C86" w:rsidRDefault="00B23C86" w:rsidP="00B23C86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noWrap/>
            <w:vAlign w:val="center"/>
          </w:tcPr>
          <w:p w14:paraId="75F147E9" w14:textId="3BB2546A" w:rsidR="00B23C86" w:rsidRDefault="00B23C86" w:rsidP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A5FF8">
              <w:rPr>
                <w:rFonts w:ascii="Arial Narrow" w:hAnsi="Arial Narrow" w:cs="Calibri"/>
                <w:color w:val="000000"/>
                <w:sz w:val="18"/>
                <w:szCs w:val="18"/>
              </w:rPr>
              <w:t>Proračun 2023.-I. Rebalans</w:t>
            </w:r>
          </w:p>
        </w:tc>
        <w:tc>
          <w:tcPr>
            <w:tcW w:w="1196" w:type="dxa"/>
            <w:noWrap/>
            <w:vAlign w:val="center"/>
          </w:tcPr>
          <w:p w14:paraId="4460A2E4" w14:textId="435D4957" w:rsidR="00B23C86" w:rsidRDefault="00B23C86" w:rsidP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A5FF8">
              <w:rPr>
                <w:rFonts w:ascii="Arial Narrow" w:hAnsi="Arial Narrow" w:cs="Calibri"/>
                <w:color w:val="000000"/>
                <w:sz w:val="18"/>
                <w:szCs w:val="18"/>
              </w:rPr>
              <w:t>povećanje/   smanjenje</w:t>
            </w:r>
          </w:p>
        </w:tc>
        <w:tc>
          <w:tcPr>
            <w:tcW w:w="1574" w:type="dxa"/>
            <w:noWrap/>
            <w:vAlign w:val="center"/>
          </w:tcPr>
          <w:p w14:paraId="4A55D85F" w14:textId="6CD3587B" w:rsidR="00B23C86" w:rsidRDefault="00B23C86" w:rsidP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1A5FF8">
              <w:rPr>
                <w:rFonts w:ascii="Arial Narrow" w:hAnsi="Arial Narrow" w:cs="Calibri"/>
                <w:color w:val="000000"/>
                <w:sz w:val="18"/>
                <w:szCs w:val="18"/>
              </w:rPr>
              <w:t>Proračun 2023.-II. Rebalans</w:t>
            </w:r>
          </w:p>
        </w:tc>
      </w:tr>
      <w:tr w:rsidR="00B23C86" w14:paraId="225412D7" w14:textId="77777777" w:rsidTr="00B23C86">
        <w:trPr>
          <w:trHeight w:val="258"/>
          <w:jc w:val="center"/>
        </w:trPr>
        <w:tc>
          <w:tcPr>
            <w:tcW w:w="327" w:type="dxa"/>
            <w:noWrap/>
            <w:hideMark/>
          </w:tcPr>
          <w:p w14:paraId="79EECD71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6" w:type="dxa"/>
            <w:noWrap/>
            <w:hideMark/>
          </w:tcPr>
          <w:p w14:paraId="594C572B" w14:textId="77777777" w:rsidR="00B23C86" w:rsidRDefault="00B23C86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04" w:type="dxa"/>
            <w:noWrap/>
            <w:hideMark/>
          </w:tcPr>
          <w:p w14:paraId="60B8F4D8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1.359.897</w:t>
            </w:r>
          </w:p>
        </w:tc>
        <w:tc>
          <w:tcPr>
            <w:tcW w:w="1196" w:type="dxa"/>
            <w:noWrap/>
            <w:hideMark/>
          </w:tcPr>
          <w:p w14:paraId="3295F5B6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164.749</w:t>
            </w:r>
          </w:p>
        </w:tc>
        <w:tc>
          <w:tcPr>
            <w:tcW w:w="1574" w:type="dxa"/>
            <w:noWrap/>
            <w:hideMark/>
          </w:tcPr>
          <w:p w14:paraId="3E000888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1.524.646</w:t>
            </w:r>
          </w:p>
        </w:tc>
      </w:tr>
      <w:tr w:rsidR="00B23C86" w14:paraId="1BA84793" w14:textId="77777777" w:rsidTr="00B23C86">
        <w:trPr>
          <w:trHeight w:val="258"/>
          <w:jc w:val="center"/>
        </w:trPr>
        <w:tc>
          <w:tcPr>
            <w:tcW w:w="327" w:type="dxa"/>
            <w:noWrap/>
            <w:hideMark/>
          </w:tcPr>
          <w:p w14:paraId="0E6375E2" w14:textId="77777777" w:rsidR="00B23C86" w:rsidRDefault="00B23C8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6" w:type="dxa"/>
            <w:noWrap/>
            <w:hideMark/>
          </w:tcPr>
          <w:p w14:paraId="18AE2649" w14:textId="77777777" w:rsidR="00B23C86" w:rsidRDefault="00B23C86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04" w:type="dxa"/>
            <w:noWrap/>
            <w:hideMark/>
          </w:tcPr>
          <w:p w14:paraId="6BFF876C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66.361</w:t>
            </w:r>
          </w:p>
        </w:tc>
        <w:tc>
          <w:tcPr>
            <w:tcW w:w="1196" w:type="dxa"/>
            <w:noWrap/>
            <w:hideMark/>
          </w:tcPr>
          <w:p w14:paraId="44FB3052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4" w:type="dxa"/>
            <w:noWrap/>
            <w:hideMark/>
          </w:tcPr>
          <w:p w14:paraId="73799DD1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66.361</w:t>
            </w:r>
          </w:p>
        </w:tc>
      </w:tr>
      <w:tr w:rsidR="00B23C86" w14:paraId="62185BF7" w14:textId="77777777" w:rsidTr="00B23C86">
        <w:trPr>
          <w:trHeight w:val="258"/>
          <w:jc w:val="center"/>
        </w:trPr>
        <w:tc>
          <w:tcPr>
            <w:tcW w:w="327" w:type="dxa"/>
            <w:noWrap/>
            <w:hideMark/>
          </w:tcPr>
          <w:p w14:paraId="21CE9491" w14:textId="77777777" w:rsidR="00B23C86" w:rsidRDefault="00B23C8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16" w:type="dxa"/>
            <w:noWrap/>
            <w:hideMark/>
          </w:tcPr>
          <w:p w14:paraId="0D264111" w14:textId="77777777" w:rsidR="00B23C86" w:rsidRDefault="00B23C86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804" w:type="dxa"/>
            <w:noWrap/>
            <w:hideMark/>
          </w:tcPr>
          <w:p w14:paraId="0F9ADA1B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163.969</w:t>
            </w:r>
          </w:p>
        </w:tc>
        <w:tc>
          <w:tcPr>
            <w:tcW w:w="1196" w:type="dxa"/>
            <w:noWrap/>
            <w:hideMark/>
          </w:tcPr>
          <w:p w14:paraId="42AE08BD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41.818</w:t>
            </w:r>
          </w:p>
        </w:tc>
        <w:tc>
          <w:tcPr>
            <w:tcW w:w="1574" w:type="dxa"/>
            <w:noWrap/>
            <w:hideMark/>
          </w:tcPr>
          <w:p w14:paraId="299206B7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205.787</w:t>
            </w:r>
          </w:p>
        </w:tc>
      </w:tr>
      <w:tr w:rsidR="00B23C86" w14:paraId="23FB120F" w14:textId="77777777" w:rsidTr="00B23C86">
        <w:trPr>
          <w:trHeight w:val="258"/>
          <w:jc w:val="center"/>
        </w:trPr>
        <w:tc>
          <w:tcPr>
            <w:tcW w:w="327" w:type="dxa"/>
            <w:noWrap/>
            <w:hideMark/>
          </w:tcPr>
          <w:p w14:paraId="5B8D097E" w14:textId="77777777" w:rsidR="00B23C86" w:rsidRDefault="00B23C8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16" w:type="dxa"/>
            <w:noWrap/>
            <w:hideMark/>
          </w:tcPr>
          <w:p w14:paraId="4CB1FCCA" w14:textId="77777777" w:rsidR="00B23C86" w:rsidRDefault="00B23C86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04" w:type="dxa"/>
            <w:noWrap/>
            <w:hideMark/>
          </w:tcPr>
          <w:p w14:paraId="633BBF4D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754.786</w:t>
            </w:r>
          </w:p>
        </w:tc>
        <w:tc>
          <w:tcPr>
            <w:tcW w:w="1196" w:type="dxa"/>
            <w:noWrap/>
            <w:hideMark/>
          </w:tcPr>
          <w:p w14:paraId="0626D8B9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-3.282</w:t>
            </w:r>
          </w:p>
        </w:tc>
        <w:tc>
          <w:tcPr>
            <w:tcW w:w="1574" w:type="dxa"/>
            <w:noWrap/>
            <w:hideMark/>
          </w:tcPr>
          <w:p w14:paraId="1B54EC54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751.504</w:t>
            </w:r>
          </w:p>
        </w:tc>
      </w:tr>
      <w:tr w:rsidR="00B23C86" w14:paraId="17D07753" w14:textId="77777777" w:rsidTr="00B23C86">
        <w:trPr>
          <w:trHeight w:val="258"/>
          <w:jc w:val="center"/>
        </w:trPr>
        <w:tc>
          <w:tcPr>
            <w:tcW w:w="327" w:type="dxa"/>
            <w:noWrap/>
            <w:hideMark/>
          </w:tcPr>
          <w:p w14:paraId="71F07E1F" w14:textId="77777777" w:rsidR="00B23C86" w:rsidRDefault="00B23C8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16" w:type="dxa"/>
            <w:noWrap/>
            <w:hideMark/>
          </w:tcPr>
          <w:p w14:paraId="32235FB4" w14:textId="77777777" w:rsidR="00B23C86" w:rsidRDefault="00B23C86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804" w:type="dxa"/>
            <w:noWrap/>
            <w:hideMark/>
          </w:tcPr>
          <w:p w14:paraId="121B3A5C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6" w:type="dxa"/>
            <w:noWrap/>
            <w:hideMark/>
          </w:tcPr>
          <w:p w14:paraId="399A9737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4" w:type="dxa"/>
            <w:noWrap/>
            <w:hideMark/>
          </w:tcPr>
          <w:p w14:paraId="7AA7F0DE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23C86" w14:paraId="290E56A2" w14:textId="77777777" w:rsidTr="00B23C86">
        <w:trPr>
          <w:trHeight w:val="258"/>
          <w:jc w:val="center"/>
        </w:trPr>
        <w:tc>
          <w:tcPr>
            <w:tcW w:w="327" w:type="dxa"/>
            <w:noWrap/>
            <w:hideMark/>
          </w:tcPr>
          <w:p w14:paraId="337E7C9A" w14:textId="77777777" w:rsidR="00B23C86" w:rsidRDefault="00B23C8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16" w:type="dxa"/>
            <w:noWrap/>
            <w:hideMark/>
          </w:tcPr>
          <w:p w14:paraId="167EE46F" w14:textId="77777777" w:rsidR="00B23C86" w:rsidRDefault="00B23C86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804" w:type="dxa"/>
            <w:noWrap/>
            <w:hideMark/>
          </w:tcPr>
          <w:p w14:paraId="1D0E2A8D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69.809</w:t>
            </w:r>
          </w:p>
        </w:tc>
        <w:tc>
          <w:tcPr>
            <w:tcW w:w="1196" w:type="dxa"/>
            <w:noWrap/>
            <w:hideMark/>
          </w:tcPr>
          <w:p w14:paraId="43832DDA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20.184</w:t>
            </w:r>
          </w:p>
        </w:tc>
        <w:tc>
          <w:tcPr>
            <w:tcW w:w="1574" w:type="dxa"/>
            <w:noWrap/>
            <w:hideMark/>
          </w:tcPr>
          <w:p w14:paraId="1A82DABD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89.993</w:t>
            </w:r>
          </w:p>
        </w:tc>
      </w:tr>
      <w:tr w:rsidR="00B23C86" w14:paraId="6645DC6B" w14:textId="77777777" w:rsidTr="00B23C86">
        <w:trPr>
          <w:trHeight w:val="258"/>
          <w:jc w:val="center"/>
        </w:trPr>
        <w:tc>
          <w:tcPr>
            <w:tcW w:w="327" w:type="dxa"/>
            <w:noWrap/>
            <w:hideMark/>
          </w:tcPr>
          <w:p w14:paraId="261E53C1" w14:textId="77777777" w:rsidR="00B23C86" w:rsidRDefault="00B23C8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16" w:type="dxa"/>
            <w:noWrap/>
            <w:hideMark/>
          </w:tcPr>
          <w:p w14:paraId="747FD0DA" w14:textId="77777777" w:rsidR="00B23C86" w:rsidRDefault="00B23C86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Namjenski primici od zaduživanja</w:t>
            </w:r>
          </w:p>
        </w:tc>
        <w:tc>
          <w:tcPr>
            <w:tcW w:w="1804" w:type="dxa"/>
            <w:noWrap/>
            <w:hideMark/>
          </w:tcPr>
          <w:p w14:paraId="667C2ECF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18.581</w:t>
            </w:r>
          </w:p>
        </w:tc>
        <w:tc>
          <w:tcPr>
            <w:tcW w:w="1196" w:type="dxa"/>
            <w:noWrap/>
            <w:hideMark/>
          </w:tcPr>
          <w:p w14:paraId="451C9F87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4" w:type="dxa"/>
            <w:noWrap/>
            <w:hideMark/>
          </w:tcPr>
          <w:p w14:paraId="7620E032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18.581</w:t>
            </w:r>
          </w:p>
        </w:tc>
      </w:tr>
      <w:tr w:rsidR="00B23C86" w14:paraId="2472DE51" w14:textId="77777777" w:rsidTr="00B23C86">
        <w:trPr>
          <w:trHeight w:val="258"/>
          <w:jc w:val="center"/>
        </w:trPr>
        <w:tc>
          <w:tcPr>
            <w:tcW w:w="327" w:type="dxa"/>
            <w:shd w:val="clear" w:color="auto" w:fill="BDD6EE" w:themeFill="accent5" w:themeFillTint="66"/>
            <w:noWrap/>
            <w:hideMark/>
          </w:tcPr>
          <w:p w14:paraId="2125D143" w14:textId="77777777" w:rsidR="00B23C86" w:rsidRDefault="00B23C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6" w:type="dxa"/>
            <w:shd w:val="clear" w:color="auto" w:fill="BDD6EE" w:themeFill="accent5" w:themeFillTint="66"/>
            <w:noWrap/>
            <w:hideMark/>
          </w:tcPr>
          <w:p w14:paraId="42D9A964" w14:textId="77777777" w:rsidR="00B23C86" w:rsidRDefault="00B23C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UKUPNO</w:t>
            </w:r>
          </w:p>
        </w:tc>
        <w:tc>
          <w:tcPr>
            <w:tcW w:w="1804" w:type="dxa"/>
            <w:shd w:val="clear" w:color="auto" w:fill="BDD6EE" w:themeFill="accent5" w:themeFillTint="66"/>
            <w:noWrap/>
            <w:hideMark/>
          </w:tcPr>
          <w:p w14:paraId="3344480E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2.433.403</w:t>
            </w:r>
          </w:p>
        </w:tc>
        <w:tc>
          <w:tcPr>
            <w:tcW w:w="1196" w:type="dxa"/>
            <w:shd w:val="clear" w:color="auto" w:fill="BDD6EE" w:themeFill="accent5" w:themeFillTint="66"/>
            <w:noWrap/>
            <w:hideMark/>
          </w:tcPr>
          <w:p w14:paraId="5D8D1C0C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223.469</w:t>
            </w:r>
          </w:p>
        </w:tc>
        <w:tc>
          <w:tcPr>
            <w:tcW w:w="1574" w:type="dxa"/>
            <w:shd w:val="clear" w:color="auto" w:fill="BDD6EE" w:themeFill="accent5" w:themeFillTint="66"/>
            <w:noWrap/>
            <w:hideMark/>
          </w:tcPr>
          <w:p w14:paraId="0979E5D5" w14:textId="77777777" w:rsidR="00B23C86" w:rsidRDefault="00B23C86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2.656.872</w:t>
            </w:r>
          </w:p>
        </w:tc>
      </w:tr>
    </w:tbl>
    <w:p w14:paraId="636B4429" w14:textId="77777777" w:rsidR="00647FC5" w:rsidRDefault="00647FC5" w:rsidP="0096325B">
      <w:pPr>
        <w:jc w:val="center"/>
        <w:rPr>
          <w:rFonts w:ascii="Arial Narrow" w:hAnsi="Arial Narrow"/>
          <w:sz w:val="22"/>
          <w:szCs w:val="22"/>
        </w:rPr>
      </w:pPr>
    </w:p>
    <w:p w14:paraId="14117C7A" w14:textId="77777777" w:rsidR="00B44F18" w:rsidRDefault="00B44F18" w:rsidP="00FA140E">
      <w:pPr>
        <w:jc w:val="both"/>
        <w:rPr>
          <w:rFonts w:ascii="Arial Narrow" w:hAnsi="Arial Narrow"/>
          <w:sz w:val="22"/>
          <w:szCs w:val="22"/>
        </w:rPr>
      </w:pPr>
    </w:p>
    <w:p w14:paraId="36CD6BF8" w14:textId="77777777" w:rsidR="00647FC5" w:rsidRPr="00647FC5" w:rsidRDefault="00647FC5" w:rsidP="00D21305">
      <w:pPr>
        <w:numPr>
          <w:ilvl w:val="0"/>
          <w:numId w:val="13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01B3D6B9" w14:textId="77777777" w:rsidR="00647FC5" w:rsidRPr="00647FC5" w:rsidRDefault="00647FC5" w:rsidP="00647FC5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6B413193" w14:textId="77777777" w:rsidR="00647FC5" w:rsidRPr="00647FC5" w:rsidRDefault="00647FC5" w:rsidP="00D21305">
      <w:pPr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3F17C15A" w14:textId="2E1E8DA7" w:rsid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Đulovac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652D07AC" w14:textId="77777777" w:rsidR="00647FC5" w:rsidRP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</w:p>
    <w:p w14:paraId="0D61684C" w14:textId="3021D6A0" w:rsidR="00647FC5" w:rsidRPr="00D756B5" w:rsidRDefault="00647FC5" w:rsidP="00D21305">
      <w:pPr>
        <w:numPr>
          <w:ilvl w:val="0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>Općina Đulovac</w:t>
      </w:r>
    </w:p>
    <w:p w14:paraId="1D33812F" w14:textId="77777777" w:rsid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09348A6A" w14:textId="5BEF9F5F" w:rsidR="00647FC5" w:rsidRP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3FAEC505" w14:textId="77777777" w:rsidR="00647FC5" w:rsidRP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12C1DB4D" w14:textId="77777777" w:rsid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lastRenderedPageBreak/>
        <w:t xml:space="preserve">Projekt je dio programa za koji je unaprijed utvrđeno vrijeme trajanja, a u kojem su planirani rashodi i izdaci za ostvarivanje ciljeva utvrđenih programom. </w:t>
      </w:r>
    </w:p>
    <w:p w14:paraId="2EC939B8" w14:textId="3206E001" w:rsidR="00647FC5" w:rsidRPr="00647FC5" w:rsidRDefault="00647FC5" w:rsidP="00647FC5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7DE11F78" w14:textId="77777777" w:rsidR="00B44F18" w:rsidRDefault="00B44F18" w:rsidP="00FA140E">
      <w:pPr>
        <w:jc w:val="both"/>
        <w:rPr>
          <w:rFonts w:ascii="Arial Narrow" w:hAnsi="Arial Narrow"/>
          <w:sz w:val="22"/>
          <w:szCs w:val="22"/>
        </w:rPr>
      </w:pPr>
    </w:p>
    <w:p w14:paraId="7496DBE9" w14:textId="77777777" w:rsidR="00AA5927" w:rsidRPr="004266A9" w:rsidRDefault="00AA5927" w:rsidP="00FA140E">
      <w:pPr>
        <w:jc w:val="both"/>
        <w:rPr>
          <w:rFonts w:ascii="Arial Narrow" w:hAnsi="Arial Narrow"/>
          <w:sz w:val="22"/>
          <w:szCs w:val="22"/>
        </w:rPr>
      </w:pPr>
    </w:p>
    <w:p w14:paraId="3C2134F2" w14:textId="77777777" w:rsidR="001435F8" w:rsidRPr="004266A9" w:rsidRDefault="001435F8" w:rsidP="001435F8">
      <w:pPr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OPIS POSEBNOG DIJELA PRORAČUNA</w:t>
      </w:r>
    </w:p>
    <w:p w14:paraId="2EB14479" w14:textId="77777777" w:rsidR="00A4473C" w:rsidRDefault="00A4473C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F104D19" w14:textId="19557FC0" w:rsidR="00A4473C" w:rsidRDefault="00A4473C" w:rsidP="00A4473C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</w:t>
      </w:r>
      <w:r w:rsidR="00C4374B">
        <w:rPr>
          <w:rFonts w:ascii="Arial Narrow" w:hAnsi="Arial Narrow"/>
          <w:b/>
          <w:color w:val="8EAADB" w:themeColor="accent1" w:themeTint="99"/>
          <w:sz w:val="18"/>
          <w:szCs w:val="18"/>
        </w:rPr>
        <w:t>3</w:t>
      </w: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>. Rashodi i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izdaci </w:t>
      </w:r>
      <w:r w:rsidR="00C4374B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1. Rebalansa </w:t>
      </w:r>
      <w:r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Proračuna Općine Đulovac </w:t>
      </w:r>
      <w:r w:rsidRPr="00A4473C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 za 2023. godinu po razdjelima/glavama</w:t>
      </w:r>
    </w:p>
    <w:p w14:paraId="012E6C7A" w14:textId="77777777" w:rsidR="004266A9" w:rsidRDefault="004266A9" w:rsidP="00A4473C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</w:p>
    <w:tbl>
      <w:tblPr>
        <w:tblStyle w:val="Svijetlareetkatablice"/>
        <w:tblW w:w="9377" w:type="dxa"/>
        <w:jc w:val="center"/>
        <w:tblLook w:val="04A0" w:firstRow="1" w:lastRow="0" w:firstColumn="1" w:lastColumn="0" w:noHBand="0" w:noVBand="1"/>
      </w:tblPr>
      <w:tblGrid>
        <w:gridCol w:w="1525"/>
        <w:gridCol w:w="3576"/>
        <w:gridCol w:w="1687"/>
        <w:gridCol w:w="1118"/>
        <w:gridCol w:w="1471"/>
      </w:tblGrid>
      <w:tr w:rsidR="004266A9" w14:paraId="3D5C7068" w14:textId="77777777" w:rsidTr="004266A9">
        <w:trPr>
          <w:trHeight w:val="401"/>
          <w:jc w:val="center"/>
        </w:trPr>
        <w:tc>
          <w:tcPr>
            <w:tcW w:w="1525" w:type="dxa"/>
            <w:hideMark/>
          </w:tcPr>
          <w:p w14:paraId="37611DCB" w14:textId="77777777" w:rsidR="004266A9" w:rsidRDefault="004266A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6" w:type="dxa"/>
            <w:noWrap/>
            <w:hideMark/>
          </w:tcPr>
          <w:p w14:paraId="23C0B509" w14:textId="77777777" w:rsidR="004266A9" w:rsidRDefault="004266A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7" w:type="dxa"/>
            <w:hideMark/>
          </w:tcPr>
          <w:p w14:paraId="32EDEE44" w14:textId="77777777" w:rsidR="004266A9" w:rsidRDefault="004266A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Proračun 2023.-I. Rebalans</w:t>
            </w:r>
          </w:p>
        </w:tc>
        <w:tc>
          <w:tcPr>
            <w:tcW w:w="1118" w:type="dxa"/>
            <w:hideMark/>
          </w:tcPr>
          <w:p w14:paraId="6CDA71EE" w14:textId="77777777" w:rsidR="004266A9" w:rsidRDefault="004266A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povećanje/   smanjenje</w:t>
            </w:r>
          </w:p>
        </w:tc>
        <w:tc>
          <w:tcPr>
            <w:tcW w:w="1471" w:type="dxa"/>
            <w:hideMark/>
          </w:tcPr>
          <w:p w14:paraId="13519F64" w14:textId="77777777" w:rsidR="004266A9" w:rsidRDefault="004266A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Proračun 2023.-II. Rebalans</w:t>
            </w:r>
          </w:p>
        </w:tc>
      </w:tr>
      <w:tr w:rsidR="004266A9" w14:paraId="318F996C" w14:textId="77777777" w:rsidTr="004266A9">
        <w:trPr>
          <w:trHeight w:val="227"/>
          <w:jc w:val="center"/>
        </w:trPr>
        <w:tc>
          <w:tcPr>
            <w:tcW w:w="1525" w:type="dxa"/>
            <w:shd w:val="clear" w:color="auto" w:fill="BDD6EE" w:themeFill="accent5" w:themeFillTint="66"/>
            <w:noWrap/>
            <w:hideMark/>
          </w:tcPr>
          <w:p w14:paraId="1E511EA6" w14:textId="77777777" w:rsidR="004266A9" w:rsidRDefault="004266A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RAZDJEL</w:t>
            </w:r>
          </w:p>
        </w:tc>
        <w:tc>
          <w:tcPr>
            <w:tcW w:w="3576" w:type="dxa"/>
            <w:shd w:val="clear" w:color="auto" w:fill="BDD6EE" w:themeFill="accent5" w:themeFillTint="66"/>
            <w:noWrap/>
            <w:hideMark/>
          </w:tcPr>
          <w:p w14:paraId="29118A1E" w14:textId="77777777" w:rsidR="004266A9" w:rsidRDefault="004266A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OPĆINA ĐULOVAC</w:t>
            </w:r>
          </w:p>
        </w:tc>
        <w:tc>
          <w:tcPr>
            <w:tcW w:w="1687" w:type="dxa"/>
            <w:shd w:val="clear" w:color="auto" w:fill="BDD6EE" w:themeFill="accent5" w:themeFillTint="66"/>
            <w:noWrap/>
            <w:hideMark/>
          </w:tcPr>
          <w:p w14:paraId="20EC6323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2.705.483</w:t>
            </w:r>
          </w:p>
        </w:tc>
        <w:tc>
          <w:tcPr>
            <w:tcW w:w="1118" w:type="dxa"/>
            <w:shd w:val="clear" w:color="auto" w:fill="BDD6EE" w:themeFill="accent5" w:themeFillTint="66"/>
            <w:noWrap/>
            <w:hideMark/>
          </w:tcPr>
          <w:p w14:paraId="27A3FF12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18.987</w:t>
            </w:r>
          </w:p>
        </w:tc>
        <w:tc>
          <w:tcPr>
            <w:tcW w:w="1471" w:type="dxa"/>
            <w:shd w:val="clear" w:color="auto" w:fill="BDD6EE" w:themeFill="accent5" w:themeFillTint="66"/>
            <w:noWrap/>
            <w:hideMark/>
          </w:tcPr>
          <w:p w14:paraId="597D28B5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2.724.470</w:t>
            </w:r>
          </w:p>
        </w:tc>
      </w:tr>
      <w:tr w:rsidR="004266A9" w14:paraId="7732F126" w14:textId="77777777" w:rsidTr="004266A9">
        <w:trPr>
          <w:trHeight w:val="227"/>
          <w:jc w:val="center"/>
        </w:trPr>
        <w:tc>
          <w:tcPr>
            <w:tcW w:w="1525" w:type="dxa"/>
            <w:noWrap/>
            <w:hideMark/>
          </w:tcPr>
          <w:p w14:paraId="6CFD8CC3" w14:textId="77777777" w:rsidR="004266A9" w:rsidRDefault="004266A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GLAVA 0011</w:t>
            </w:r>
          </w:p>
        </w:tc>
        <w:tc>
          <w:tcPr>
            <w:tcW w:w="3576" w:type="dxa"/>
            <w:noWrap/>
            <w:hideMark/>
          </w:tcPr>
          <w:p w14:paraId="560E0E73" w14:textId="77777777" w:rsidR="004266A9" w:rsidRDefault="004266A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PREDSTAVNIČKO I IZVRŠNO TIJELO</w:t>
            </w:r>
          </w:p>
        </w:tc>
        <w:tc>
          <w:tcPr>
            <w:tcW w:w="1687" w:type="dxa"/>
            <w:noWrap/>
            <w:hideMark/>
          </w:tcPr>
          <w:p w14:paraId="744D241F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59.723</w:t>
            </w:r>
          </w:p>
        </w:tc>
        <w:tc>
          <w:tcPr>
            <w:tcW w:w="1118" w:type="dxa"/>
            <w:noWrap/>
            <w:hideMark/>
          </w:tcPr>
          <w:p w14:paraId="4E6FAB01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7346</w:t>
            </w:r>
          </w:p>
        </w:tc>
        <w:tc>
          <w:tcPr>
            <w:tcW w:w="1471" w:type="dxa"/>
            <w:noWrap/>
            <w:hideMark/>
          </w:tcPr>
          <w:p w14:paraId="2D001503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67.069</w:t>
            </w:r>
          </w:p>
        </w:tc>
      </w:tr>
      <w:tr w:rsidR="004266A9" w14:paraId="2C2D12C7" w14:textId="77777777" w:rsidTr="004266A9">
        <w:trPr>
          <w:trHeight w:val="227"/>
          <w:jc w:val="center"/>
        </w:trPr>
        <w:tc>
          <w:tcPr>
            <w:tcW w:w="1525" w:type="dxa"/>
            <w:noWrap/>
            <w:hideMark/>
          </w:tcPr>
          <w:p w14:paraId="785A2F92" w14:textId="77777777" w:rsidR="004266A9" w:rsidRDefault="004266A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GLAVA 00120</w:t>
            </w:r>
          </w:p>
        </w:tc>
        <w:tc>
          <w:tcPr>
            <w:tcW w:w="3576" w:type="dxa"/>
            <w:noWrap/>
            <w:hideMark/>
          </w:tcPr>
          <w:p w14:paraId="36DFDC1E" w14:textId="77777777" w:rsidR="004266A9" w:rsidRDefault="004266A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JEDINSTVENI UPRAVNI ODJEL </w:t>
            </w:r>
          </w:p>
        </w:tc>
        <w:tc>
          <w:tcPr>
            <w:tcW w:w="1687" w:type="dxa"/>
            <w:noWrap/>
            <w:hideMark/>
          </w:tcPr>
          <w:p w14:paraId="450C29EA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2.241.168</w:t>
            </w:r>
          </w:p>
        </w:tc>
        <w:tc>
          <w:tcPr>
            <w:tcW w:w="1118" w:type="dxa"/>
            <w:noWrap/>
            <w:hideMark/>
          </w:tcPr>
          <w:p w14:paraId="7EB0C6A1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303953</w:t>
            </w:r>
          </w:p>
        </w:tc>
        <w:tc>
          <w:tcPr>
            <w:tcW w:w="1471" w:type="dxa"/>
            <w:noWrap/>
            <w:hideMark/>
          </w:tcPr>
          <w:p w14:paraId="5EC0F969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2.545.121</w:t>
            </w:r>
          </w:p>
        </w:tc>
      </w:tr>
      <w:tr w:rsidR="004266A9" w14:paraId="1A7FEB12" w14:textId="77777777" w:rsidTr="004266A9">
        <w:trPr>
          <w:trHeight w:val="227"/>
          <w:jc w:val="center"/>
        </w:trPr>
        <w:tc>
          <w:tcPr>
            <w:tcW w:w="1525" w:type="dxa"/>
            <w:noWrap/>
            <w:hideMark/>
          </w:tcPr>
          <w:p w14:paraId="583629C5" w14:textId="77777777" w:rsidR="004266A9" w:rsidRDefault="004266A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GLAVA 00121</w:t>
            </w:r>
          </w:p>
        </w:tc>
        <w:tc>
          <w:tcPr>
            <w:tcW w:w="3576" w:type="dxa"/>
            <w:noWrap/>
            <w:hideMark/>
          </w:tcPr>
          <w:p w14:paraId="30ED3D5D" w14:textId="77777777" w:rsidR="004266A9" w:rsidRDefault="004266A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PRORAČUNSKI KORISNIK : 37951 DJEČJI VRTIĆ SUNCE</w:t>
            </w:r>
          </w:p>
        </w:tc>
        <w:tc>
          <w:tcPr>
            <w:tcW w:w="1687" w:type="dxa"/>
            <w:noWrap/>
            <w:hideMark/>
          </w:tcPr>
          <w:p w14:paraId="1857E79D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331.595</w:t>
            </w:r>
          </w:p>
        </w:tc>
        <w:tc>
          <w:tcPr>
            <w:tcW w:w="1118" w:type="dxa"/>
            <w:noWrap/>
            <w:hideMark/>
          </w:tcPr>
          <w:p w14:paraId="7F5D28CE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-249315</w:t>
            </w:r>
          </w:p>
        </w:tc>
        <w:tc>
          <w:tcPr>
            <w:tcW w:w="1471" w:type="dxa"/>
            <w:noWrap/>
            <w:hideMark/>
          </w:tcPr>
          <w:p w14:paraId="33F35E93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82.280</w:t>
            </w:r>
          </w:p>
        </w:tc>
      </w:tr>
      <w:tr w:rsidR="004266A9" w14:paraId="2CF1E33A" w14:textId="77777777" w:rsidTr="004266A9">
        <w:trPr>
          <w:trHeight w:val="227"/>
          <w:jc w:val="center"/>
        </w:trPr>
        <w:tc>
          <w:tcPr>
            <w:tcW w:w="1525" w:type="dxa"/>
            <w:noWrap/>
            <w:hideMark/>
          </w:tcPr>
          <w:p w14:paraId="3869D7D3" w14:textId="77777777" w:rsidR="004266A9" w:rsidRDefault="004266A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GLAVA 00122</w:t>
            </w:r>
          </w:p>
        </w:tc>
        <w:tc>
          <w:tcPr>
            <w:tcW w:w="3576" w:type="dxa"/>
            <w:noWrap/>
            <w:hideMark/>
          </w:tcPr>
          <w:p w14:paraId="4F897BAA" w14:textId="77777777" w:rsidR="004266A9" w:rsidRDefault="004266A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PRORAČUNSKI KORISNIK JU KOMUNAL ĐULOVAC</w:t>
            </w:r>
          </w:p>
        </w:tc>
        <w:tc>
          <w:tcPr>
            <w:tcW w:w="1687" w:type="dxa"/>
            <w:noWrap/>
            <w:hideMark/>
          </w:tcPr>
          <w:p w14:paraId="685A0392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72.997</w:t>
            </w:r>
          </w:p>
        </w:tc>
        <w:tc>
          <w:tcPr>
            <w:tcW w:w="1118" w:type="dxa"/>
            <w:noWrap/>
            <w:hideMark/>
          </w:tcPr>
          <w:p w14:paraId="6047D792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-42997</w:t>
            </w:r>
          </w:p>
        </w:tc>
        <w:tc>
          <w:tcPr>
            <w:tcW w:w="1471" w:type="dxa"/>
            <w:noWrap/>
            <w:hideMark/>
          </w:tcPr>
          <w:p w14:paraId="3F25EC95" w14:textId="77777777" w:rsidR="004266A9" w:rsidRDefault="004266A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30.000</w:t>
            </w:r>
          </w:p>
        </w:tc>
      </w:tr>
    </w:tbl>
    <w:p w14:paraId="3BBD29E7" w14:textId="77777777" w:rsidR="004266A9" w:rsidRPr="00A4473C" w:rsidRDefault="004266A9" w:rsidP="00A4473C">
      <w:pPr>
        <w:jc w:val="both"/>
        <w:rPr>
          <w:rFonts w:ascii="Arial Narrow" w:hAnsi="Arial Narrow"/>
          <w:b/>
          <w:sz w:val="18"/>
          <w:szCs w:val="18"/>
        </w:rPr>
      </w:pPr>
    </w:p>
    <w:p w14:paraId="5B5872D4" w14:textId="77777777" w:rsidR="00A4473C" w:rsidRPr="009D52B8" w:rsidRDefault="00A4473C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60F90413" w14:textId="77777777" w:rsidR="001435F8" w:rsidRDefault="001435F8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5FDB7F90" w14:textId="7BF24C21" w:rsidR="00A4473C" w:rsidRPr="004266A9" w:rsidRDefault="00A4473C" w:rsidP="00A4473C">
      <w:pPr>
        <w:shd w:val="clear" w:color="auto" w:fill="8EAADB" w:themeFill="accent1" w:themeFillTint="99"/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RAZDJEL 001 OPĆINA ĐULOVAC</w:t>
      </w:r>
    </w:p>
    <w:p w14:paraId="262D1DE2" w14:textId="77777777" w:rsidR="00A4473C" w:rsidRPr="009D52B8" w:rsidRDefault="00A4473C" w:rsidP="001435F8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4C1E36C7" w14:textId="3A67965D" w:rsidR="001435F8" w:rsidRPr="00E91E02" w:rsidRDefault="00A4473C" w:rsidP="00A4473C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GLAVA 0011 -</w:t>
      </w:r>
      <w:r w:rsidR="001435F8" w:rsidRPr="00E91E02">
        <w:rPr>
          <w:rFonts w:ascii="Arial Narrow" w:hAnsi="Arial Narrow" w:cstheme="minorHAnsi"/>
          <w:b/>
          <w:sz w:val="22"/>
          <w:szCs w:val="22"/>
        </w:rPr>
        <w:t xml:space="preserve">Predstavničko i izvršno tijelo  </w:t>
      </w:r>
      <w:r w:rsidR="009B7AF9">
        <w:rPr>
          <w:rFonts w:ascii="Arial Narrow" w:hAnsi="Arial Narrow" w:cstheme="minorHAnsi"/>
          <w:b/>
          <w:sz w:val="22"/>
          <w:szCs w:val="22"/>
        </w:rPr>
        <w:t>planirano 67.069 eura</w:t>
      </w:r>
    </w:p>
    <w:p w14:paraId="573ED469" w14:textId="77777777" w:rsidR="004266A9" w:rsidRDefault="004266A9" w:rsidP="001435F8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30F24582" w14:textId="06D86292" w:rsidR="004266A9" w:rsidRDefault="004266A9" w:rsidP="009B7AF9">
      <w:pPr>
        <w:shd w:val="clear" w:color="auto" w:fill="FBE4D5" w:themeFill="accent2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4266A9">
        <w:rPr>
          <w:rFonts w:ascii="Arial Narrow" w:hAnsi="Arial Narrow" w:cstheme="minorHAnsi"/>
          <w:b/>
          <w:sz w:val="22"/>
          <w:szCs w:val="22"/>
        </w:rPr>
        <w:t>Program 100</w:t>
      </w:r>
      <w:r>
        <w:rPr>
          <w:rFonts w:ascii="Arial Narrow" w:hAnsi="Arial Narrow" w:cstheme="minorHAnsi"/>
          <w:b/>
          <w:sz w:val="22"/>
          <w:szCs w:val="22"/>
        </w:rPr>
        <w:t>1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sz w:val="22"/>
          <w:szCs w:val="22"/>
        </w:rPr>
        <w:t xml:space="preserve">Javna uprava 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9B7AF9">
        <w:rPr>
          <w:rFonts w:ascii="Arial Narrow" w:hAnsi="Arial Narrow" w:cstheme="minorHAnsi"/>
          <w:bCs/>
          <w:sz w:val="22"/>
          <w:szCs w:val="22"/>
        </w:rPr>
        <w:t>planirano u iznosu od 6</w:t>
      </w:r>
      <w:r w:rsidR="009B7AF9">
        <w:rPr>
          <w:rFonts w:ascii="Arial Narrow" w:hAnsi="Arial Narrow" w:cstheme="minorHAnsi"/>
          <w:bCs/>
          <w:sz w:val="22"/>
          <w:szCs w:val="22"/>
        </w:rPr>
        <w:t>7.069</w:t>
      </w:r>
      <w:r w:rsidRPr="009B7AF9">
        <w:rPr>
          <w:rFonts w:ascii="Arial Narrow" w:hAnsi="Arial Narrow" w:cstheme="minorHAnsi"/>
          <w:bCs/>
          <w:sz w:val="22"/>
          <w:szCs w:val="22"/>
        </w:rPr>
        <w:t xml:space="preserve">  eura povećanje za </w:t>
      </w:r>
      <w:r w:rsidR="009B7AF9">
        <w:rPr>
          <w:rFonts w:ascii="Arial Narrow" w:hAnsi="Arial Narrow" w:cstheme="minorHAnsi"/>
          <w:bCs/>
          <w:sz w:val="22"/>
          <w:szCs w:val="22"/>
        </w:rPr>
        <w:t>7.346</w:t>
      </w:r>
      <w:r w:rsidRPr="009B7AF9">
        <w:rPr>
          <w:rFonts w:ascii="Arial Narrow" w:hAnsi="Arial Narrow" w:cstheme="minorHAnsi"/>
          <w:bCs/>
          <w:sz w:val="22"/>
          <w:szCs w:val="22"/>
        </w:rPr>
        <w:t xml:space="preserve"> eura</w:t>
      </w:r>
    </w:p>
    <w:p w14:paraId="580E0081" w14:textId="0FA8CF68" w:rsidR="009B7AF9" w:rsidRDefault="009B7AF9" w:rsidP="009B7AF9">
      <w:pPr>
        <w:jc w:val="both"/>
        <w:rPr>
          <w:rFonts w:ascii="Arial Narrow" w:hAnsi="Arial Narrow" w:cstheme="minorHAnsi"/>
          <w:bCs/>
          <w:sz w:val="22"/>
          <w:szCs w:val="22"/>
        </w:rPr>
      </w:pPr>
      <w:r w:rsidRPr="009B7AF9">
        <w:rPr>
          <w:rFonts w:ascii="Arial Narrow" w:hAnsi="Arial Narrow" w:cstheme="minorHAnsi"/>
          <w:bCs/>
          <w:sz w:val="22"/>
          <w:szCs w:val="22"/>
        </w:rPr>
        <w:t xml:space="preserve">1. </w:t>
      </w:r>
      <w:r>
        <w:rPr>
          <w:rFonts w:ascii="Arial Narrow" w:hAnsi="Arial Narrow" w:cstheme="minorHAnsi"/>
          <w:bCs/>
          <w:sz w:val="22"/>
          <w:szCs w:val="22"/>
        </w:rPr>
        <w:t>Aktivnost A100101-Donošenje akata:</w:t>
      </w:r>
    </w:p>
    <w:p w14:paraId="03D02A51" w14:textId="4F6EF011" w:rsidR="009B7AF9" w:rsidRPr="009B7AF9" w:rsidRDefault="009B7AF9" w:rsidP="009B7AF9">
      <w:pPr>
        <w:jc w:val="both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- pozicija -2- Izbori i političke stranke povećanje za 7.346 eura na ukupno 10.000 eura</w:t>
      </w:r>
    </w:p>
    <w:p w14:paraId="7CD75339" w14:textId="77777777" w:rsidR="009B7AF9" w:rsidRDefault="009B7AF9" w:rsidP="001435F8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16ED5CA" w14:textId="77777777" w:rsidR="009B7AF9" w:rsidRPr="004266A9" w:rsidRDefault="009B7AF9" w:rsidP="001435F8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0650B1CE" w14:textId="1CE2B0B9" w:rsidR="001435F8" w:rsidRPr="00E91E02" w:rsidRDefault="00A4473C" w:rsidP="00A4473C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GLAVA 00120- </w:t>
      </w:r>
      <w:r w:rsidR="001435F8" w:rsidRPr="00E91E02">
        <w:rPr>
          <w:rFonts w:ascii="Arial Narrow" w:hAnsi="Arial Narrow" w:cstheme="minorHAnsi"/>
          <w:b/>
          <w:sz w:val="22"/>
          <w:szCs w:val="22"/>
        </w:rPr>
        <w:t xml:space="preserve">JEDINSTVENI UPRAVNI ODJEL </w:t>
      </w:r>
      <w:r w:rsidR="009B7AF9">
        <w:rPr>
          <w:rFonts w:ascii="Arial Narrow" w:hAnsi="Arial Narrow" w:cstheme="minorHAnsi"/>
          <w:b/>
          <w:sz w:val="22"/>
          <w:szCs w:val="22"/>
        </w:rPr>
        <w:t xml:space="preserve"> planirano </w:t>
      </w:r>
      <w:r w:rsidR="009B7AF9" w:rsidRPr="009B7AF9">
        <w:rPr>
          <w:rFonts w:ascii="Arial Narrow" w:hAnsi="Arial Narrow" w:cstheme="minorHAnsi"/>
          <w:b/>
          <w:sz w:val="22"/>
          <w:szCs w:val="22"/>
        </w:rPr>
        <w:t>2.545.121</w:t>
      </w:r>
      <w:r w:rsidR="009B7AF9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1435F8" w:rsidRPr="00E91E02">
        <w:rPr>
          <w:rFonts w:ascii="Arial Narrow" w:hAnsi="Arial Narrow" w:cstheme="minorHAnsi"/>
          <w:b/>
          <w:sz w:val="22"/>
          <w:szCs w:val="22"/>
        </w:rPr>
        <w:t>eura</w:t>
      </w:r>
      <w:r w:rsidR="00C4374B">
        <w:rPr>
          <w:rFonts w:ascii="Arial Narrow" w:hAnsi="Arial Narrow" w:cstheme="minorHAnsi"/>
          <w:b/>
          <w:sz w:val="22"/>
          <w:szCs w:val="22"/>
        </w:rPr>
        <w:t xml:space="preserve"> povećanje za </w:t>
      </w:r>
      <w:r w:rsidR="009B7AF9">
        <w:rPr>
          <w:rFonts w:ascii="Arial Narrow" w:hAnsi="Arial Narrow" w:cstheme="minorHAnsi"/>
          <w:b/>
          <w:sz w:val="22"/>
          <w:szCs w:val="22"/>
        </w:rPr>
        <w:t>303.953</w:t>
      </w:r>
      <w:r w:rsidR="00C4374B">
        <w:rPr>
          <w:rFonts w:ascii="Arial Narrow" w:hAnsi="Arial Narrow" w:cstheme="minorHAnsi"/>
          <w:b/>
          <w:sz w:val="22"/>
          <w:szCs w:val="22"/>
        </w:rPr>
        <w:t xml:space="preserve"> eura </w:t>
      </w:r>
    </w:p>
    <w:p w14:paraId="60C1D44C" w14:textId="77777777" w:rsidR="001435F8" w:rsidRPr="00E91E02" w:rsidRDefault="001435F8" w:rsidP="001435F8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6FA0500" w14:textId="7F588727" w:rsidR="009B7AF9" w:rsidRPr="009B7AF9" w:rsidRDefault="009B7AF9" w:rsidP="009B7AF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9B7AF9">
        <w:rPr>
          <w:rFonts w:ascii="Arial Narrow" w:hAnsi="Arial Narrow" w:cstheme="minorHAnsi"/>
          <w:b/>
          <w:kern w:val="2"/>
          <w:sz w:val="22"/>
          <w:szCs w:val="22"/>
        </w:rPr>
        <w:t>Program 1001 Javna uprava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i administracija</w:t>
      </w:r>
      <w:r w:rsidRPr="009B7AF9">
        <w:rPr>
          <w:rFonts w:ascii="Arial Narrow" w:hAnsi="Arial Narrow" w:cstheme="minorHAnsi"/>
          <w:b/>
          <w:kern w:val="2"/>
          <w:sz w:val="22"/>
          <w:szCs w:val="22"/>
        </w:rPr>
        <w:t xml:space="preserve">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planirano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468.056,00 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eura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povećanje za 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>92.906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eura</w:t>
      </w:r>
    </w:p>
    <w:p w14:paraId="51A6E237" w14:textId="7FC8940F" w:rsidR="001435F8" w:rsidRDefault="009B7AF9" w:rsidP="00D21305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B7AF9">
        <w:rPr>
          <w:rFonts w:ascii="Arial Narrow" w:hAnsi="Arial Narrow" w:cstheme="minorHAnsi"/>
          <w:kern w:val="2"/>
          <w:sz w:val="22"/>
          <w:szCs w:val="22"/>
        </w:rPr>
        <w:t>Akt. A100202 Pripremanje akata iz djelokruga JUO</w:t>
      </w:r>
    </w:p>
    <w:p w14:paraId="735F2E84" w14:textId="4B0D9C28" w:rsidR="00B32D30" w:rsidRDefault="00B32D30" w:rsidP="00D21305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16- povećanje za 3.010 eura na ukupno 5.000 eura</w:t>
      </w:r>
    </w:p>
    <w:p w14:paraId="09A22BF2" w14:textId="33625728" w:rsidR="00B32D30" w:rsidRDefault="00B32D30" w:rsidP="00D21305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20- popravak općinskog traktora Landini , povećanje za 8.750 eura na ukupno 10.077 eura</w:t>
      </w:r>
    </w:p>
    <w:p w14:paraId="248F38E5" w14:textId="1929ED0A" w:rsidR="00B32D30" w:rsidRPr="00B32D30" w:rsidRDefault="00B32D30" w:rsidP="00D21305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32D30">
        <w:rPr>
          <w:rFonts w:ascii="Arial Narrow" w:hAnsi="Arial Narrow" w:cstheme="minorHAnsi"/>
          <w:kern w:val="2"/>
          <w:sz w:val="22"/>
          <w:szCs w:val="22"/>
        </w:rPr>
        <w:t>Akt. A100204 Otplata primljenih zajmova:</w:t>
      </w:r>
    </w:p>
    <w:p w14:paraId="6CE5B58F" w14:textId="4F29DF05" w:rsidR="00B32D30" w:rsidRDefault="00B32D30" w:rsidP="00D21305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32D30">
        <w:rPr>
          <w:rFonts w:ascii="Arial Narrow" w:hAnsi="Arial Narrow" w:cstheme="minorHAnsi"/>
          <w:kern w:val="2"/>
          <w:sz w:val="22"/>
          <w:szCs w:val="22"/>
        </w:rPr>
        <w:t>pozicija 329- beskamatni zajam temeljem povrata poreza , povećanje za 12.782 eura na ukupno 12.782 eura</w:t>
      </w:r>
    </w:p>
    <w:p w14:paraId="50EE9616" w14:textId="174458F9" w:rsidR="00B32D30" w:rsidRDefault="00B32D30" w:rsidP="00D21305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32D30">
        <w:rPr>
          <w:rFonts w:ascii="Arial Narrow" w:hAnsi="Arial Narrow" w:cstheme="minorHAnsi"/>
          <w:kern w:val="2"/>
          <w:sz w:val="22"/>
          <w:szCs w:val="22"/>
        </w:rPr>
        <w:t>Akt. K100203 Opremanje JUO</w:t>
      </w:r>
      <w:r>
        <w:rPr>
          <w:rFonts w:ascii="Arial Narrow" w:hAnsi="Arial Narrow" w:cstheme="minorHAnsi"/>
          <w:kern w:val="2"/>
          <w:sz w:val="22"/>
          <w:szCs w:val="22"/>
        </w:rPr>
        <w:t>:</w:t>
      </w:r>
    </w:p>
    <w:p w14:paraId="4E54449F" w14:textId="286B923F" w:rsidR="00B32D30" w:rsidRDefault="00B32D30" w:rsidP="00B32D3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331 - </w:t>
      </w:r>
      <w:r w:rsidRPr="00B32D30">
        <w:rPr>
          <w:rFonts w:ascii="Arial Narrow" w:hAnsi="Arial Narrow"/>
          <w:sz w:val="22"/>
          <w:szCs w:val="22"/>
        </w:rPr>
        <w:t>nabava traktora za komunalnu djelatnost</w:t>
      </w:r>
      <w:r>
        <w:rPr>
          <w:rFonts w:ascii="Arial Narrow" w:hAnsi="Arial Narrow"/>
          <w:sz w:val="22"/>
          <w:szCs w:val="22"/>
        </w:rPr>
        <w:t xml:space="preserve"> povećanje sa 0,00 na 33.180 eura</w:t>
      </w:r>
    </w:p>
    <w:p w14:paraId="559FDF33" w14:textId="0257B396" w:rsidR="00B32D30" w:rsidRPr="00B32D30" w:rsidRDefault="00B32D30" w:rsidP="00B32D3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pozicija 48 - </w:t>
      </w:r>
      <w:r w:rsidRPr="00B32D30">
        <w:rPr>
          <w:rFonts w:ascii="Arial Narrow" w:hAnsi="Arial Narrow"/>
          <w:sz w:val="22"/>
          <w:szCs w:val="22"/>
        </w:rPr>
        <w:t>komunalna i ostala oprema</w:t>
      </w:r>
    </w:p>
    <w:p w14:paraId="01A5EEE8" w14:textId="77777777" w:rsidR="009B7AF9" w:rsidRPr="001435F8" w:rsidRDefault="009B7AF9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</w:p>
    <w:p w14:paraId="02D06F13" w14:textId="7B06C12C" w:rsidR="001435F8" w:rsidRPr="00E01DFA" w:rsidRDefault="001435F8" w:rsidP="00E01DFA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Program 100</w:t>
      </w:r>
      <w:r w:rsidR="00B32D30"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3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</w:t>
      </w:r>
      <w:r w:rsidR="00B32D30"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Održavanje komunalne infrastrukture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planirano u iznosu od </w:t>
      </w:r>
      <w:r w:rsidR="00414695"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188.549 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eura</w:t>
      </w:r>
      <w:r w:rsidR="00C4374B"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povećanje za </w:t>
      </w:r>
      <w:r w:rsidR="00414695"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33.340</w:t>
      </w:r>
      <w:r w:rsidR="00C4374B"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eura</w:t>
      </w:r>
    </w:p>
    <w:p w14:paraId="4B4C2729" w14:textId="1F848375" w:rsidR="00414695" w:rsidRPr="00414695" w:rsidRDefault="00414695" w:rsidP="00D21305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695">
        <w:rPr>
          <w:rFonts w:ascii="Arial Narrow" w:hAnsi="Arial Narrow"/>
          <w:sz w:val="22"/>
          <w:szCs w:val="22"/>
        </w:rPr>
        <w:t>Akt. A100303 Javna rasvjeta</w:t>
      </w:r>
    </w:p>
    <w:p w14:paraId="53BF38FD" w14:textId="7DE768BC" w:rsidR="00414695" w:rsidRPr="00414695" w:rsidRDefault="00414695" w:rsidP="00414695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695">
        <w:rPr>
          <w:rFonts w:ascii="Arial Narrow" w:hAnsi="Arial Narrow"/>
          <w:sz w:val="22"/>
          <w:szCs w:val="22"/>
        </w:rPr>
        <w:t>- pozicija 259-modernizacija javne rasvjete, povećanje za 8.000 eura na ukupno 47.816 eura</w:t>
      </w:r>
    </w:p>
    <w:p w14:paraId="4FE4653C" w14:textId="46873013" w:rsidR="00414695" w:rsidRDefault="00414695" w:rsidP="00D21305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695">
        <w:rPr>
          <w:rFonts w:ascii="Arial Narrow" w:hAnsi="Arial Narrow" w:cstheme="minorHAnsi"/>
          <w:kern w:val="2"/>
          <w:sz w:val="22"/>
          <w:szCs w:val="22"/>
        </w:rPr>
        <w:t>Akt. A100304 Održavanje komunalne infrastrukture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414695">
        <w:rPr>
          <w:rFonts w:ascii="Arial Narrow" w:hAnsi="Arial Narrow" w:cstheme="minorHAnsi"/>
          <w:kern w:val="2"/>
          <w:sz w:val="22"/>
          <w:szCs w:val="22"/>
        </w:rPr>
        <w:t>i objekata</w:t>
      </w:r>
      <w:r>
        <w:rPr>
          <w:rFonts w:ascii="Arial Narrow" w:hAnsi="Arial Narrow" w:cstheme="minorHAnsi"/>
          <w:kern w:val="2"/>
          <w:sz w:val="22"/>
          <w:szCs w:val="22"/>
        </w:rPr>
        <w:t>:</w:t>
      </w:r>
    </w:p>
    <w:p w14:paraId="73C0EAB9" w14:textId="6BDEE968" w:rsidR="00414695" w:rsidRDefault="00414695" w:rsidP="00414695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282-Izrada registra groblja, povećanje za 6.868 eura na ukupno 7.000 eura</w:t>
      </w:r>
    </w:p>
    <w:p w14:paraId="4B6EBC63" w14:textId="763A1479" w:rsidR="00414695" w:rsidRDefault="00414695" w:rsidP="00414695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60- </w:t>
      </w:r>
      <w:r w:rsidRPr="00414695">
        <w:rPr>
          <w:rFonts w:ascii="Arial Narrow" w:hAnsi="Arial Narrow"/>
          <w:sz w:val="22"/>
          <w:szCs w:val="22"/>
        </w:rPr>
        <w:t>materijal za održavanje nerazvrstanih cesta</w:t>
      </w:r>
      <w:r>
        <w:rPr>
          <w:rFonts w:ascii="Arial Narrow" w:hAnsi="Arial Narrow"/>
          <w:sz w:val="22"/>
          <w:szCs w:val="22"/>
        </w:rPr>
        <w:t>, povećanje za 18.472 eura na ukupno 26.500 eura</w:t>
      </w:r>
    </w:p>
    <w:p w14:paraId="20A80B13" w14:textId="67B02DD8" w:rsidR="001435F8" w:rsidRPr="00414695" w:rsidRDefault="001435F8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9BD9C9C" w14:textId="68D82D36" w:rsidR="001435F8" w:rsidRPr="00E75F6F" w:rsidRDefault="001435F8" w:rsidP="00E01DFA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 w:rsidR="00414695"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="00414695">
        <w:rPr>
          <w:rFonts w:ascii="Arial Narrow" w:hAnsi="Arial Narrow" w:cstheme="minorHAnsi"/>
          <w:b/>
          <w:kern w:val="2"/>
          <w:sz w:val="22"/>
          <w:szCs w:val="22"/>
        </w:rPr>
        <w:t>Izgradnja objekata</w:t>
      </w:r>
      <w:r w:rsidR="00E75F6F"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</w:t>
      </w:r>
      <w:r w:rsidR="00414695">
        <w:rPr>
          <w:rFonts w:ascii="Arial Narrow" w:hAnsi="Arial Narrow" w:cstheme="minorHAnsi"/>
          <w:b/>
          <w:kern w:val="2"/>
          <w:sz w:val="22"/>
          <w:szCs w:val="22"/>
        </w:rPr>
        <w:t xml:space="preserve">813.258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za </w:t>
      </w:r>
      <w:r w:rsidR="00414695" w:rsidRPr="00414695">
        <w:rPr>
          <w:rFonts w:ascii="Arial Narrow" w:hAnsi="Arial Narrow" w:cstheme="minorHAnsi"/>
          <w:b/>
          <w:kern w:val="2"/>
          <w:sz w:val="22"/>
          <w:szCs w:val="22"/>
        </w:rPr>
        <w:t>164.687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2A2DFC2B" w14:textId="77777777" w:rsidR="001435F8" w:rsidRPr="00E75F6F" w:rsidRDefault="001435F8" w:rsidP="001435F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0408BD1" w14:textId="1A4EE7FC" w:rsidR="001D2122" w:rsidRDefault="00E01DFA" w:rsidP="00D21305">
      <w:pPr>
        <w:pStyle w:val="Odlomakpopisa"/>
        <w:numPr>
          <w:ilvl w:val="0"/>
          <w:numId w:val="1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01DFA">
        <w:rPr>
          <w:rFonts w:ascii="Arial Narrow" w:hAnsi="Arial Narrow" w:cstheme="minorHAnsi"/>
          <w:kern w:val="2"/>
          <w:sz w:val="22"/>
          <w:szCs w:val="22"/>
        </w:rPr>
        <w:t xml:space="preserve">Akt. K100402 Projektna dokumentacija </w:t>
      </w:r>
    </w:p>
    <w:p w14:paraId="3B129749" w14:textId="07A30053" w:rsidR="00E01DFA" w:rsidRDefault="00E01DFA" w:rsidP="00E01DFA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283-</w:t>
      </w:r>
      <w:r w:rsidR="00D36DAD" w:rsidRPr="00D36DAD">
        <w:rPr>
          <w:rFonts w:ascii="Arial Narrow" w:hAnsi="Arial Narrow" w:cstheme="minorHAnsi"/>
          <w:kern w:val="2"/>
          <w:sz w:val="22"/>
          <w:szCs w:val="22"/>
        </w:rPr>
        <w:t>Projektna dokum</w:t>
      </w:r>
      <w:r w:rsidR="00D36DAD">
        <w:rPr>
          <w:rFonts w:ascii="Arial Narrow" w:hAnsi="Arial Narrow" w:cstheme="minorHAnsi"/>
          <w:kern w:val="2"/>
          <w:sz w:val="22"/>
          <w:szCs w:val="22"/>
        </w:rPr>
        <w:t>e</w:t>
      </w:r>
      <w:r w:rsidR="00D36DAD" w:rsidRPr="00D36DAD">
        <w:rPr>
          <w:rFonts w:ascii="Arial Narrow" w:hAnsi="Arial Narrow" w:cstheme="minorHAnsi"/>
          <w:kern w:val="2"/>
          <w:sz w:val="22"/>
          <w:szCs w:val="22"/>
        </w:rPr>
        <w:t>ntacija za rekonstrukciju pješačke staze u Đulovcu L=0,6 km</w:t>
      </w:r>
      <w:r w:rsidR="00D36DAD">
        <w:rPr>
          <w:rFonts w:ascii="Arial Narrow" w:hAnsi="Arial Narrow" w:cstheme="minorHAnsi"/>
          <w:kern w:val="2"/>
          <w:sz w:val="22"/>
          <w:szCs w:val="22"/>
        </w:rPr>
        <w:t>, povećanje za 10.00 eura na ukupno 16.636 eura</w:t>
      </w:r>
    </w:p>
    <w:p w14:paraId="6C4AD2AB" w14:textId="3FA11D53" w:rsidR="00E01DFA" w:rsidRDefault="00E01DFA" w:rsidP="00E01DFA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284-</w:t>
      </w:r>
      <w:r w:rsidR="00D36DAD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D36DAD" w:rsidRPr="00D36DAD">
        <w:rPr>
          <w:rFonts w:ascii="Arial Narrow" w:hAnsi="Arial Narrow" w:cstheme="minorHAnsi"/>
          <w:kern w:val="2"/>
          <w:sz w:val="22"/>
          <w:szCs w:val="22"/>
        </w:rPr>
        <w:t>Projektna dokum</w:t>
      </w:r>
      <w:r w:rsidR="00D36DAD">
        <w:rPr>
          <w:rFonts w:ascii="Arial Narrow" w:hAnsi="Arial Narrow" w:cstheme="minorHAnsi"/>
          <w:kern w:val="2"/>
          <w:sz w:val="22"/>
          <w:szCs w:val="22"/>
        </w:rPr>
        <w:t>e</w:t>
      </w:r>
      <w:r w:rsidR="00D36DAD" w:rsidRPr="00D36DAD">
        <w:rPr>
          <w:rFonts w:ascii="Arial Narrow" w:hAnsi="Arial Narrow" w:cstheme="minorHAnsi"/>
          <w:kern w:val="2"/>
          <w:sz w:val="22"/>
          <w:szCs w:val="22"/>
        </w:rPr>
        <w:t xml:space="preserve">ntacija za rekonstrukciju LC u Batinjani prem lovačkom domu, Vujkovićev sokak, Vukovje </w:t>
      </w:r>
      <w:r w:rsidR="00D36DAD">
        <w:rPr>
          <w:rFonts w:ascii="Arial Narrow" w:hAnsi="Arial Narrow" w:cstheme="minorHAnsi"/>
          <w:kern w:val="2"/>
          <w:sz w:val="22"/>
          <w:szCs w:val="22"/>
        </w:rPr>
        <w:t>i Gornje Cjepidlake</w:t>
      </w:r>
      <w:r w:rsidR="00D36DAD" w:rsidRPr="00D36DAD"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="00D36DAD">
        <w:rPr>
          <w:rFonts w:ascii="Arial Narrow" w:hAnsi="Arial Narrow" w:cstheme="minorHAnsi"/>
          <w:kern w:val="2"/>
          <w:sz w:val="22"/>
          <w:szCs w:val="22"/>
        </w:rPr>
        <w:t>povećanje sa 0,00 eura na 2.654 eura</w:t>
      </w:r>
    </w:p>
    <w:p w14:paraId="58A85B67" w14:textId="18ABE65C" w:rsidR="00E01DFA" w:rsidRDefault="00E01DFA" w:rsidP="00E01DFA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285-</w:t>
      </w:r>
      <w:r w:rsidR="00D36DAD">
        <w:rPr>
          <w:rFonts w:ascii="Arial Narrow" w:hAnsi="Arial Narrow" w:cstheme="minorHAnsi"/>
          <w:kern w:val="2"/>
          <w:sz w:val="22"/>
          <w:szCs w:val="22"/>
        </w:rPr>
        <w:t>projektna dokumentacija za krajobrazno uređenje trga u centru Đulovca, povećanje sa 0,00 eura na 26450 eura</w:t>
      </w:r>
    </w:p>
    <w:p w14:paraId="5E0D7309" w14:textId="77777777" w:rsidR="00D36DAD" w:rsidRDefault="00D36DAD" w:rsidP="00D36DAD">
      <w:pPr>
        <w:pStyle w:val="Odlomakpopisa"/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D36DAD">
        <w:rPr>
          <w:rFonts w:ascii="Arial Narrow" w:hAnsi="Arial Narrow" w:cstheme="minorHAnsi"/>
          <w:kern w:val="2"/>
          <w:sz w:val="22"/>
          <w:szCs w:val="22"/>
        </w:rPr>
        <w:lastRenderedPageBreak/>
        <w:t xml:space="preserve">- pozicija 322-projektna dokumentacija za </w:t>
      </w:r>
      <w:r>
        <w:rPr>
          <w:rFonts w:ascii="Arial Narrow" w:hAnsi="Arial Narrow" w:cstheme="minorHAnsi"/>
          <w:kern w:val="2"/>
          <w:sz w:val="22"/>
          <w:szCs w:val="22"/>
        </w:rPr>
        <w:t>izgradnju sportskog igrališta u Malim Bastajima, povećanje za 2.587 eura na ukupno 3.250 eura.</w:t>
      </w:r>
    </w:p>
    <w:p w14:paraId="21D6CC97" w14:textId="77777777" w:rsidR="00D36DAD" w:rsidRDefault="00D36DAD" w:rsidP="00D36DAD">
      <w:pPr>
        <w:pStyle w:val="Odlomakpopisa"/>
        <w:suppressAutoHyphens w:val="0"/>
        <w:rPr>
          <w:rFonts w:ascii="Arial Narrow" w:hAnsi="Arial Narrow" w:cstheme="minorHAnsi"/>
          <w:kern w:val="2"/>
          <w:sz w:val="22"/>
          <w:szCs w:val="22"/>
        </w:rPr>
      </w:pPr>
    </w:p>
    <w:p w14:paraId="7A303A89" w14:textId="77777777" w:rsidR="00D36DAD" w:rsidRDefault="00D36DAD" w:rsidP="00D21305">
      <w:pPr>
        <w:pStyle w:val="Odlomakpopisa"/>
        <w:numPr>
          <w:ilvl w:val="0"/>
          <w:numId w:val="18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D36DAD">
        <w:rPr>
          <w:rFonts w:ascii="Arial Narrow" w:hAnsi="Arial Narrow" w:cstheme="minorHAnsi"/>
          <w:kern w:val="2"/>
          <w:sz w:val="22"/>
          <w:szCs w:val="22"/>
        </w:rPr>
        <w:t>Akt. K100404 Cestovna infrastruktura</w:t>
      </w:r>
    </w:p>
    <w:p w14:paraId="36554B73" w14:textId="4B067036" w:rsidR="00D36DAD" w:rsidRDefault="00D36DAD" w:rsidP="00D36DAD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289- </w:t>
      </w:r>
      <w:r w:rsidRPr="00D36DAD">
        <w:rPr>
          <w:rFonts w:ascii="Arial Narrow" w:hAnsi="Arial Narrow" w:cstheme="minorHAnsi"/>
          <w:kern w:val="2"/>
          <w:sz w:val="22"/>
          <w:szCs w:val="22"/>
        </w:rPr>
        <w:t>REKONSTRUKCIJA CESTE BATINJANI,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D36DAD">
        <w:rPr>
          <w:rFonts w:ascii="Arial Narrow" w:hAnsi="Arial Narrow" w:cstheme="minorHAnsi"/>
          <w:kern w:val="2"/>
          <w:sz w:val="22"/>
          <w:szCs w:val="22"/>
        </w:rPr>
        <w:t xml:space="preserve">VUKOVJE,G. CJEPIDLAKE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povećanje za 60.560,00 eura na </w:t>
      </w:r>
      <w:r w:rsidR="00A87610">
        <w:rPr>
          <w:rFonts w:ascii="Arial Narrow" w:hAnsi="Arial Narrow" w:cstheme="minorHAnsi"/>
          <w:kern w:val="2"/>
          <w:sz w:val="22"/>
          <w:szCs w:val="22"/>
        </w:rPr>
        <w:t>80.468 eura</w:t>
      </w:r>
    </w:p>
    <w:p w14:paraId="46C7D0F8" w14:textId="15D2815B" w:rsidR="00A87610" w:rsidRDefault="00A87610" w:rsidP="00D36DAD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323-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izvođenje radova na  rekonstrukciji LC u Batinjanima prema lovačkom domu na k.č.br.1343 k.o. Vukovje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8.000 eura na 71.633 eura</w:t>
      </w:r>
    </w:p>
    <w:p w14:paraId="2867F005" w14:textId="5E63E62C" w:rsidR="00A87610" w:rsidRDefault="00A87610" w:rsidP="00A87610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271 -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izgradnja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dječjeg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igrališta i parkirališta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kod </w:t>
      </w:r>
      <w:r>
        <w:rPr>
          <w:rFonts w:ascii="Arial Narrow" w:hAnsi="Arial Narrow" w:cstheme="minorHAnsi"/>
          <w:kern w:val="2"/>
          <w:sz w:val="22"/>
          <w:szCs w:val="22"/>
        </w:rPr>
        <w:t>DV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S</w:t>
      </w:r>
      <w:r w:rsidRPr="00A87610">
        <w:rPr>
          <w:rFonts w:ascii="Arial Narrow" w:hAnsi="Arial Narrow" w:cstheme="minorHAnsi"/>
          <w:kern w:val="2"/>
          <w:sz w:val="22"/>
          <w:szCs w:val="22"/>
        </w:rPr>
        <w:t xml:space="preserve">unce u </w:t>
      </w:r>
      <w:r>
        <w:rPr>
          <w:rFonts w:ascii="Arial Narrow" w:hAnsi="Arial Narrow" w:cstheme="minorHAnsi"/>
          <w:kern w:val="2"/>
          <w:sz w:val="22"/>
          <w:szCs w:val="22"/>
        </w:rPr>
        <w:t>Đ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ulovcu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sa 0,00 eura na 65.000 eura (projekt ugovoren 2021. još nije završen te nije plaćen, obveza prema ugovoru sa Energo Đulovac d.o.o.)</w:t>
      </w:r>
    </w:p>
    <w:p w14:paraId="4B31B3F8" w14:textId="77777777" w:rsidR="00A87610" w:rsidRPr="00A87610" w:rsidRDefault="00A87610" w:rsidP="00A87610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</w:p>
    <w:p w14:paraId="0E97B328" w14:textId="1B59A6AE" w:rsidR="00A87610" w:rsidRPr="00A87610" w:rsidRDefault="00A87610" w:rsidP="00A87610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5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O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rganiziranje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provođenje zaštite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spašavanja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>
        <w:rPr>
          <w:rFonts w:ascii="Arial Narrow" w:hAnsi="Arial Narrow" w:cstheme="minorHAnsi"/>
          <w:b/>
          <w:kern w:val="2"/>
          <w:sz w:val="22"/>
          <w:szCs w:val="22"/>
        </w:rPr>
        <w:t>55.564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povećanje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2.346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42928522" w14:textId="3CBCE56A" w:rsidR="00D36DAD" w:rsidRDefault="00A87610" w:rsidP="00D21305">
      <w:pPr>
        <w:pStyle w:val="Odlomakpopisa"/>
        <w:numPr>
          <w:ilvl w:val="0"/>
          <w:numId w:val="2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A100504 Izrada plana zaštite od požara 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procjena ug</w:t>
      </w:r>
      <w:r>
        <w:rPr>
          <w:rFonts w:ascii="Arial Narrow" w:hAnsi="Arial Narrow" w:cstheme="minorHAnsi"/>
          <w:kern w:val="2"/>
          <w:sz w:val="22"/>
          <w:szCs w:val="22"/>
        </w:rPr>
        <w:t>r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oženosti od požara na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području Općine Đulovac</w:t>
      </w:r>
    </w:p>
    <w:p w14:paraId="1E2C22BD" w14:textId="67A86DD1" w:rsidR="00A87610" w:rsidRPr="00A87610" w:rsidRDefault="00A87610" w:rsidP="00A87610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pozicija-185-izrada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plana zaštite od požara i procjena ugroženosti od požara na području Općine 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2.346 eura na 5.000 eura</w:t>
      </w:r>
    </w:p>
    <w:p w14:paraId="409F7ABF" w14:textId="77777777" w:rsidR="00D36DAD" w:rsidRPr="00E01DFA" w:rsidRDefault="00D36DAD" w:rsidP="00E01DFA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A9E183E" w14:textId="5E9D8DBE" w:rsidR="001435F8" w:rsidRPr="00E75F6F" w:rsidRDefault="001435F8" w:rsidP="00A87610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1007 Socija</w:t>
      </w:r>
      <w:r w:rsidR="00E75F6F"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lna skrb planirano je </w:t>
      </w:r>
      <w:r w:rsidR="00A87610"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565.183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="00A87610">
        <w:rPr>
          <w:rFonts w:ascii="Arial Narrow" w:hAnsi="Arial Narrow" w:cstheme="minorHAnsi"/>
          <w:b/>
          <w:kern w:val="2"/>
          <w:sz w:val="22"/>
          <w:szCs w:val="22"/>
        </w:rPr>
        <w:t xml:space="preserve">smanjenje 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 w:rsidR="00F04DA5">
        <w:rPr>
          <w:rFonts w:ascii="Arial Narrow" w:hAnsi="Arial Narrow" w:cstheme="minorHAnsi"/>
          <w:b/>
          <w:kern w:val="2"/>
          <w:sz w:val="22"/>
          <w:szCs w:val="22"/>
        </w:rPr>
        <w:t>73.864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1B98737A" w14:textId="467914DA" w:rsidR="00A87610" w:rsidRDefault="00F04DA5" w:rsidP="00D21305">
      <w:pPr>
        <w:pStyle w:val="Odlomakpopisa"/>
        <w:numPr>
          <w:ilvl w:val="0"/>
          <w:numId w:val="1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F04DA5">
        <w:rPr>
          <w:rFonts w:ascii="Arial Narrow" w:hAnsi="Arial Narrow" w:cstheme="minorHAnsi"/>
          <w:bCs/>
          <w:kern w:val="2"/>
          <w:sz w:val="22"/>
          <w:szCs w:val="22"/>
        </w:rPr>
        <w:t>Akt. A100701 Pomoći obiteljima i pojedincima</w:t>
      </w:r>
    </w:p>
    <w:p w14:paraId="3BD1D6C8" w14:textId="0E325127" w:rsidR="00F04DA5" w:rsidRDefault="00F04DA5" w:rsidP="00F04DA5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101-jednokratna novčana pomoć , povećanja za 6.636 eura na ukupno 13.272 eura</w:t>
      </w:r>
    </w:p>
    <w:p w14:paraId="6D930F70" w14:textId="280D5DE6" w:rsidR="00F04DA5" w:rsidRDefault="00F04DA5" w:rsidP="00F04DA5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330-nankanda za sklapanje braka, povećanje sa 0,00 eura na 4.000,00 eura</w:t>
      </w:r>
    </w:p>
    <w:p w14:paraId="31ADA691" w14:textId="26D05F77" w:rsidR="00F04DA5" w:rsidRDefault="00F04DA5" w:rsidP="00F04DA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2. </w:t>
      </w:r>
      <w:r w:rsidRPr="00F04DA5">
        <w:rPr>
          <w:rFonts w:ascii="Arial Narrow" w:hAnsi="Arial Narrow" w:cstheme="minorHAnsi"/>
          <w:bCs/>
          <w:kern w:val="2"/>
          <w:sz w:val="22"/>
          <w:szCs w:val="22"/>
        </w:rPr>
        <w:t>Akt. A100703 Ostali programi socijalne skrbi</w:t>
      </w:r>
    </w:p>
    <w:p w14:paraId="219A52DB" w14:textId="5D342BF4" w:rsidR="00F04DA5" w:rsidRDefault="00F04DA5" w:rsidP="00F04DA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104-ostale naknade , povećanje za 5.500 eura na ukupno 45.316 eura</w:t>
      </w:r>
    </w:p>
    <w:p w14:paraId="1ABF8B9F" w14:textId="10A62C2A" w:rsidR="00F04DA5" w:rsidRDefault="00F04DA5" w:rsidP="00F04DA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103-subvencioniranje cijene prijevoza , povećanja za 10.000 eura na ukupno 33.890 eura</w:t>
      </w:r>
    </w:p>
    <w:p w14:paraId="5B44271A" w14:textId="4DF13A13" w:rsidR="00F04DA5" w:rsidRDefault="00F04DA5" w:rsidP="00F04DA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105- elementarna nepogoda, smanjenje za 100.000 eura na ukupno 417.078 eura</w:t>
      </w:r>
    </w:p>
    <w:p w14:paraId="795B0C4E" w14:textId="77777777" w:rsidR="00F04DA5" w:rsidRDefault="00F04DA5" w:rsidP="00F04DA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</w:p>
    <w:p w14:paraId="30D1B062" w14:textId="34F41575" w:rsidR="001435F8" w:rsidRPr="00F04DA5" w:rsidRDefault="001D2122" w:rsidP="00F04DA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i/>
          <w:iCs/>
          <w:kern w:val="2"/>
          <w:sz w:val="22"/>
          <w:szCs w:val="22"/>
        </w:rPr>
      </w:pPr>
      <w:r w:rsidRPr="00F04DA5">
        <w:rPr>
          <w:rFonts w:ascii="Arial Narrow" w:hAnsi="Arial Narrow" w:cstheme="minorHAnsi"/>
          <w:i/>
          <w:iCs/>
          <w:kern w:val="2"/>
          <w:sz w:val="22"/>
          <w:szCs w:val="22"/>
        </w:rPr>
        <w:t>Na temelju Odluke o dodjeli sredstava za pomoć Bjelovarsko-bilogorskoj županiji (KLASA:022-03/22-04/394, URBROJ:50301-29/09-22-2), Rješenja o odobrenju sredstava na teret Proračunske zalihe Državnog proračuna Republike Hrvatske za 2022. godinu (KLASA:400-06/22- 02/01, URBROJ:50301-29/09-22-2) koje je Vlada Republike Hrvatske donijela na sjednici održanoj 05. listopada 2022. godine, te članka 56. Statuta Bjelovarsko-bilogorske županije („Županijski glasnik broj 22/09, 1/13, 7/13, 1/18, 2/20, 5/20 i 1/21), župan Bjelovarsko-bilogorske županije donio je Odluku  o dodjeli sredstava pomoći za ublažavanje i uklanjanje posljedica prirodne nepogode nastale u rujnu 2022. godine kojom je Općini Đulovac predviđeno 517.078,01 eura.</w:t>
      </w:r>
      <w:r w:rsidR="00F04DA5" w:rsidRPr="00F04DA5">
        <w:rPr>
          <w:rFonts w:ascii="Arial Narrow" w:hAnsi="Arial Narrow"/>
          <w:i/>
          <w:iCs/>
          <w:sz w:val="22"/>
          <w:szCs w:val="22"/>
        </w:rPr>
        <w:t xml:space="preserve"> </w:t>
      </w:r>
      <w:r w:rsidR="00F04DA5" w:rsidRPr="00F04DA5">
        <w:rPr>
          <w:rFonts w:ascii="Arial Narrow" w:hAnsi="Arial Narrow" w:cstheme="minorHAnsi"/>
          <w:i/>
          <w:iCs/>
          <w:kern w:val="2"/>
          <w:sz w:val="22"/>
          <w:szCs w:val="22"/>
        </w:rPr>
        <w:t>Naknadnom revizijom BBŽ je smanjila iznos pomoći za sanaciju općinskih nerazvrstanih cesta za cca 100.000 eura.</w:t>
      </w:r>
    </w:p>
    <w:p w14:paraId="7910CCDB" w14:textId="77777777" w:rsidR="001D2122" w:rsidRPr="001D2122" w:rsidRDefault="001D2122" w:rsidP="001D2122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Theme="majorHAnsi" w:hAnsiTheme="majorHAnsi" w:cstheme="minorHAnsi"/>
          <w:b/>
          <w:kern w:val="2"/>
        </w:rPr>
      </w:pPr>
    </w:p>
    <w:p w14:paraId="295E2AB5" w14:textId="4848551E" w:rsidR="001435F8" w:rsidRPr="00DF3A58" w:rsidRDefault="001435F8" w:rsidP="00F04DA5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Program 1009 Sport i rekreacija</w:t>
      </w:r>
      <w:r w:rsidR="00E75F6F"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od </w:t>
      </w:r>
      <w:r w:rsidR="00F04DA5">
        <w:rPr>
          <w:rFonts w:ascii="Arial Narrow" w:hAnsi="Arial Narrow" w:cstheme="minorHAnsi"/>
          <w:b/>
          <w:kern w:val="2"/>
          <w:sz w:val="22"/>
          <w:szCs w:val="22"/>
        </w:rPr>
        <w:t>220.060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 xml:space="preserve"> povećanje za </w:t>
      </w:r>
      <w:r w:rsidR="00F04DA5">
        <w:rPr>
          <w:rFonts w:ascii="Arial Narrow" w:hAnsi="Arial Narrow" w:cstheme="minorHAnsi"/>
          <w:b/>
          <w:kern w:val="2"/>
          <w:sz w:val="22"/>
          <w:szCs w:val="22"/>
        </w:rPr>
        <w:t>86</w:t>
      </w:r>
      <w:r w:rsidR="001D2122">
        <w:rPr>
          <w:rFonts w:ascii="Arial Narrow" w:hAnsi="Arial Narrow" w:cstheme="minorHAnsi"/>
          <w:b/>
          <w:kern w:val="2"/>
          <w:sz w:val="22"/>
          <w:szCs w:val="22"/>
        </w:rPr>
        <w:t>.000 eura</w:t>
      </w:r>
    </w:p>
    <w:p w14:paraId="6F1DCBBF" w14:textId="03374FB8" w:rsidR="003F1D84" w:rsidRDefault="003F1D84" w:rsidP="00D21305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F1D84">
        <w:rPr>
          <w:rFonts w:ascii="Arial Narrow" w:hAnsi="Arial Narrow" w:cstheme="minorHAnsi"/>
          <w:kern w:val="2"/>
          <w:sz w:val="22"/>
          <w:szCs w:val="22"/>
        </w:rPr>
        <w:t>Akt. K100902 Uređenje objekata za sport i rekreaciju</w:t>
      </w:r>
    </w:p>
    <w:p w14:paraId="337DA884" w14:textId="12B831D9" w:rsidR="003F1D84" w:rsidRDefault="003F1D84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-pozicija 327-nabava i opremanje dječjeg igrališta u Koreničanima, povećanja za 5.500 eura na ukupno 20.500 eura</w:t>
      </w:r>
    </w:p>
    <w:p w14:paraId="7073246B" w14:textId="4CD497DB" w:rsidR="003F1D84" w:rsidRDefault="003F1D84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-pozicija 328-izgradnja sportskog igrališta sa umjetnom travom u Katincu, povećanje za 20.500 eura na ukupno 80.500 eura</w:t>
      </w:r>
    </w:p>
    <w:p w14:paraId="3645A286" w14:textId="4ACE911E" w:rsidR="003F1D84" w:rsidRDefault="003F1D84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323-</w:t>
      </w:r>
      <w:r w:rsidRPr="003F1D84">
        <w:t xml:space="preserve"> </w:t>
      </w:r>
      <w:r w:rsidRPr="003F1D84">
        <w:rPr>
          <w:rFonts w:ascii="Arial Narrow" w:hAnsi="Arial Narrow" w:cstheme="minorHAnsi"/>
          <w:kern w:val="2"/>
          <w:sz w:val="22"/>
          <w:szCs w:val="22"/>
        </w:rPr>
        <w:t>RADOVI NA IZGRADNJI I OPREMANJU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kern w:val="2"/>
          <w:sz w:val="22"/>
          <w:szCs w:val="22"/>
        </w:rPr>
        <w:t>DJEČJIH IGRALIŠTA -V. Miletinac,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kern w:val="2"/>
          <w:sz w:val="22"/>
          <w:szCs w:val="22"/>
        </w:rPr>
        <w:t>V.Maslenjača, Batinjani, Nova Krivaja,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kern w:val="2"/>
          <w:sz w:val="22"/>
          <w:szCs w:val="22"/>
        </w:rPr>
        <w:t>B.Kosa, Katina</w:t>
      </w:r>
      <w:r>
        <w:rPr>
          <w:rFonts w:ascii="Arial Narrow" w:hAnsi="Arial Narrow" w:cstheme="minorHAnsi"/>
          <w:kern w:val="2"/>
          <w:sz w:val="22"/>
          <w:szCs w:val="22"/>
        </w:rPr>
        <w:t>c, povećanje sa 0,00 eura na ukupno 60.000 eura</w:t>
      </w:r>
    </w:p>
    <w:p w14:paraId="7132E4C7" w14:textId="2DE1E187" w:rsidR="003F1D84" w:rsidRPr="003F1D84" w:rsidRDefault="003F1D84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445D078" w14:textId="77777777" w:rsidR="003F1D84" w:rsidRDefault="003F1D84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E9CB0F6" w14:textId="2D30BCA2" w:rsidR="003F1D84" w:rsidRPr="003F1D84" w:rsidRDefault="003F1D84" w:rsidP="003F1D84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Program 10</w:t>
      </w:r>
      <w:r>
        <w:rPr>
          <w:rFonts w:ascii="Arial Narrow" w:hAnsi="Arial Narrow" w:cstheme="minorHAnsi"/>
          <w:b/>
          <w:kern w:val="2"/>
          <w:sz w:val="22"/>
          <w:szCs w:val="22"/>
        </w:rPr>
        <w:t>11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Razvoj civilnog društva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190.873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1.462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719F1ED8" w14:textId="23E30CD5" w:rsidR="003F1D84" w:rsidRDefault="003F1D84" w:rsidP="00D21305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F1D84">
        <w:rPr>
          <w:rFonts w:ascii="Arial Narrow" w:hAnsi="Arial Narrow" w:cstheme="minorHAnsi"/>
          <w:kern w:val="2"/>
          <w:sz w:val="22"/>
          <w:szCs w:val="22"/>
        </w:rPr>
        <w:t>Akt. A101109 Program ZAŽELI</w:t>
      </w:r>
    </w:p>
    <w:p w14:paraId="5CF633F3" w14:textId="77777777" w:rsidR="003F1D84" w:rsidRDefault="003F1D84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199- plaće, povećanje za 3.600 eura na ukupno 109.778 eura</w:t>
      </w:r>
    </w:p>
    <w:p w14:paraId="08B2D2E0" w14:textId="77777777" w:rsidR="00440C4E" w:rsidRDefault="003F1D84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229- troškovi prijevoza, smanjenje za </w:t>
      </w:r>
      <w:r w:rsidR="00440C4E">
        <w:rPr>
          <w:rFonts w:ascii="Arial Narrow" w:hAnsi="Arial Narrow" w:cstheme="minorHAnsi"/>
          <w:kern w:val="2"/>
          <w:sz w:val="22"/>
          <w:szCs w:val="22"/>
        </w:rPr>
        <w:t>3.581 eura na ukupno 400 eura</w:t>
      </w:r>
    </w:p>
    <w:p w14:paraId="508DE69B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231-marketinške usluge povećanje za 2.500 eura na ukupno 4.185 eura</w:t>
      </w:r>
    </w:p>
    <w:p w14:paraId="5FDCBCD8" w14:textId="61E3B50B" w:rsidR="003F1D84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pozicija 227-upravljanje projektom , smanjenje za 3.981 eura na ukupno 0,00 eura</w:t>
      </w:r>
      <w:r w:rsidR="003F1D84">
        <w:rPr>
          <w:rFonts w:ascii="Arial Narrow" w:hAnsi="Arial Narrow" w:cstheme="minorHAnsi"/>
          <w:kern w:val="2"/>
          <w:sz w:val="22"/>
          <w:szCs w:val="22"/>
        </w:rPr>
        <w:t xml:space="preserve"> </w:t>
      </w:r>
    </w:p>
    <w:p w14:paraId="43A25A96" w14:textId="77777777" w:rsidR="003F1D84" w:rsidRDefault="003F1D84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5745379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5986F725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4FA519C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01EDD06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0243D25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261FB871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005F344D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AB3DABE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32F2B83" w14:textId="6774BFBB" w:rsidR="00440C4E" w:rsidRPr="00440C4E" w:rsidRDefault="00440C4E" w:rsidP="00440C4E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lastRenderedPageBreak/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- PRORAČUNSKI KORISNIK :37951 DJEČJI VRTIĆ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>
        <w:rPr>
          <w:rFonts w:ascii="Arial Narrow" w:hAnsi="Arial Narrow" w:cstheme="minorHAnsi"/>
          <w:b/>
          <w:kern w:val="2"/>
          <w:sz w:val="22"/>
          <w:szCs w:val="22"/>
        </w:rPr>
        <w:t>82.280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249.315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30DB50DE" w14:textId="77777777" w:rsidR="00440C4E" w:rsidRDefault="00440C4E" w:rsidP="003F1D84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5A464903" w14:textId="14E87B64" w:rsidR="00440C4E" w:rsidRPr="00440C4E" w:rsidRDefault="00440C4E" w:rsidP="00440C4E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REDOVNA DJELATNOST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DJEČJEG VRTIĆA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82.280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smanjenje za 1</w:t>
      </w:r>
      <w:r>
        <w:rPr>
          <w:rFonts w:ascii="Arial Narrow" w:hAnsi="Arial Narrow" w:cstheme="minorHAnsi"/>
          <w:b/>
          <w:kern w:val="2"/>
          <w:sz w:val="22"/>
          <w:szCs w:val="22"/>
        </w:rPr>
        <w:t>7.051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4640897E" w14:textId="7A09FDE5" w:rsidR="00440C4E" w:rsidRPr="00440C4E" w:rsidRDefault="00440C4E" w:rsidP="00D21305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/>
          <w:sz w:val="22"/>
          <w:szCs w:val="22"/>
        </w:rPr>
        <w:t>Akt. A101110 Financiranje redovne djelatnosti Dječjeg vrtića</w:t>
      </w:r>
    </w:p>
    <w:p w14:paraId="69344ADD" w14:textId="1E8A1DA3" w:rsidR="00440C4E" w:rsidRDefault="00440C4E" w:rsidP="00440C4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107-plaće, smanjenja za 20.000 eura na ukupno 26.452 eura</w:t>
      </w:r>
    </w:p>
    <w:p w14:paraId="1359CDA4" w14:textId="04594707" w:rsidR="00440C4E" w:rsidRDefault="00440C4E" w:rsidP="00440C4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143 – doprinosi, smanjenje za 3.000 eura na ukupno 4.963 eura</w:t>
      </w:r>
    </w:p>
    <w:p w14:paraId="46BC88BB" w14:textId="086E6279" w:rsidR="00440C4E" w:rsidRDefault="00440C4E" w:rsidP="00440C4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250-prehrana djece, povećanje za 5.000 eura na ukupno 7.123 eura</w:t>
      </w:r>
    </w:p>
    <w:p w14:paraId="43F3C6FF" w14:textId="0D5D5E43" w:rsidR="00440C4E" w:rsidRDefault="00440C4E" w:rsidP="00440C4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251-</w:t>
      </w:r>
      <w:r w:rsidRPr="00440C4E">
        <w:t xml:space="preserve"> </w:t>
      </w:r>
      <w:r w:rsidRPr="00440C4E">
        <w:rPr>
          <w:rFonts w:ascii="Arial Narrow" w:hAnsi="Arial Narrow"/>
          <w:sz w:val="22"/>
          <w:szCs w:val="22"/>
        </w:rPr>
        <w:t>Materijal i sredstva za čišćenje i održavanje</w:t>
      </w:r>
      <w:r>
        <w:rPr>
          <w:rFonts w:ascii="Arial Narrow" w:hAnsi="Arial Narrow"/>
          <w:sz w:val="22"/>
          <w:szCs w:val="22"/>
        </w:rPr>
        <w:t xml:space="preserve">, povećanje za 500 eura na ukupno </w:t>
      </w:r>
      <w:r w:rsidR="008760F9">
        <w:rPr>
          <w:rFonts w:ascii="Arial Narrow" w:hAnsi="Arial Narrow"/>
          <w:sz w:val="22"/>
          <w:szCs w:val="22"/>
        </w:rPr>
        <w:t>765 eura.</w:t>
      </w:r>
    </w:p>
    <w:p w14:paraId="61CFCA7C" w14:textId="187E2965" w:rsidR="008760F9" w:rsidRPr="00440C4E" w:rsidRDefault="008760F9" w:rsidP="00440C4E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108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pozicija 276-odvoz smeća, povećanje za 100 eura na ukupno 232 eura</w:t>
      </w:r>
    </w:p>
    <w:p w14:paraId="55AF2877" w14:textId="77777777" w:rsidR="00440C4E" w:rsidRDefault="00440C4E" w:rsidP="00440C4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7E4206B0" w14:textId="3B7DE305" w:rsidR="00440C4E" w:rsidRDefault="008760F9" w:rsidP="008760F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3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IZGRADNJA USTANOVA ZA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PREDŠKOLSKI ODGOJ DJECE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232.264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smanjenje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232.264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2AF32C1B" w14:textId="149738F4" w:rsidR="00440C4E" w:rsidRDefault="008760F9" w:rsidP="00D21305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>Akt. K101111 Izgradnja Dječjeg vrtića "Sunce"</w:t>
      </w:r>
    </w:p>
    <w:p w14:paraId="66B41371" w14:textId="36ED7529" w:rsidR="008760F9" w:rsidRPr="008760F9" w:rsidRDefault="008760F9" w:rsidP="008760F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326-</w:t>
      </w:r>
      <w:r w:rsidRPr="008760F9">
        <w:t xml:space="preserve"> </w:t>
      </w: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>OTPLATA R</w:t>
      </w:r>
      <w:r>
        <w:rPr>
          <w:rFonts w:ascii="Arial Narrow" w:hAnsi="Arial Narrow" w:cstheme="minorHAnsi"/>
          <w:bCs/>
          <w:kern w:val="2"/>
          <w:sz w:val="22"/>
          <w:szCs w:val="22"/>
        </w:rPr>
        <w:t>E</w:t>
      </w: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>VOLVING KREDITA ZA D.V.SUNCE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, smanjenje za 232.264 eura na 0,00 eura</w:t>
      </w:r>
    </w:p>
    <w:p w14:paraId="0388B352" w14:textId="77777777" w:rsidR="00440C4E" w:rsidRDefault="00440C4E" w:rsidP="00440C4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E504FBB" w14:textId="77777777" w:rsidR="008760F9" w:rsidRDefault="008760F9" w:rsidP="00440C4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5A23DF2E" w14:textId="465C570F" w:rsidR="008760F9" w:rsidRPr="008760F9" w:rsidRDefault="008760F9" w:rsidP="008760F9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- PRORAČUNSKI KORISNIK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KOMUNAL 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>
        <w:rPr>
          <w:rFonts w:ascii="Arial Narrow" w:hAnsi="Arial Narrow" w:cstheme="minorHAnsi"/>
          <w:b/>
          <w:kern w:val="2"/>
          <w:sz w:val="22"/>
          <w:szCs w:val="22"/>
        </w:rPr>
        <w:t>30.000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smanjenje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42.997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1039E1BB" w14:textId="77777777" w:rsidR="008760F9" w:rsidRDefault="008760F9" w:rsidP="00440C4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67CF6893" w14:textId="6AD415CE" w:rsidR="008760F9" w:rsidRPr="008760F9" w:rsidRDefault="008760F9" w:rsidP="008760F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JAVNA USTANOVA KOMUNAL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30.000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smanjenje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42.997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5A208082" w14:textId="7EBCDE76" w:rsidR="008760F9" w:rsidRDefault="008760F9" w:rsidP="00D21305">
      <w:pPr>
        <w:pStyle w:val="Odlomakpopisa"/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 xml:space="preserve">Akt. A101401 Sufinanciranje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javne </w:t>
      </w: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>ustanove Komunal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Đulovac</w:t>
      </w:r>
    </w:p>
    <w:p w14:paraId="15799B38" w14:textId="5930FDAF" w:rsidR="008760F9" w:rsidRDefault="008760F9" w:rsidP="008760F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315 -tekuće donacije za redovno poslovanje, povećanje za 5.092 eura na ukupno 25.000 eura</w:t>
      </w:r>
    </w:p>
    <w:p w14:paraId="3446399B" w14:textId="652883F7" w:rsidR="008760F9" w:rsidRPr="008760F9" w:rsidRDefault="008760F9" w:rsidP="008760F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316 -</w:t>
      </w:r>
      <w:r w:rsidR="00D21305">
        <w:rPr>
          <w:rFonts w:ascii="Arial Narrow" w:hAnsi="Arial Narrow" w:cstheme="minorHAnsi"/>
          <w:bCs/>
          <w:kern w:val="2"/>
          <w:sz w:val="22"/>
          <w:szCs w:val="22"/>
        </w:rPr>
        <w:t>kapitalne donacije, smanjenje za 48.089 eura na ukupno 5.000 eura</w:t>
      </w:r>
    </w:p>
    <w:p w14:paraId="76AB152B" w14:textId="77777777" w:rsidR="008760F9" w:rsidRDefault="008760F9" w:rsidP="005D1AEC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</w:p>
    <w:p w14:paraId="762824D1" w14:textId="77777777" w:rsidR="008760F9" w:rsidRDefault="008760F9" w:rsidP="005D1AEC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</w:p>
    <w:p w14:paraId="6F060607" w14:textId="77777777" w:rsidR="008760F9" w:rsidRDefault="008760F9" w:rsidP="00D21305">
      <w:pPr>
        <w:pStyle w:val="Bezproreda"/>
        <w:rPr>
          <w:rFonts w:ascii="Arial Narrow" w:hAnsi="Arial Narrow" w:cs="Times New Roman"/>
          <w:b/>
          <w:bCs/>
          <w:color w:val="000000"/>
        </w:rPr>
      </w:pPr>
    </w:p>
    <w:p w14:paraId="0173487F" w14:textId="76066964" w:rsidR="005D1AEC" w:rsidRPr="005D1AEC" w:rsidRDefault="005D1AEC" w:rsidP="005D1AEC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256BD4F1" w14:textId="6A835531" w:rsidR="005D1AEC" w:rsidRPr="004266A9" w:rsidRDefault="00E034B2" w:rsidP="00D21305">
      <w:pPr>
        <w:pStyle w:val="Odlomakpopisa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4266A9">
        <w:rPr>
          <w:rFonts w:ascii="Arial Narrow" w:hAnsi="Arial Narrow"/>
          <w:sz w:val="22"/>
          <w:szCs w:val="22"/>
        </w:rPr>
        <w:t xml:space="preserve">Izmjene i dopune </w:t>
      </w:r>
      <w:r w:rsidR="003B0B00" w:rsidRPr="004266A9">
        <w:rPr>
          <w:rFonts w:ascii="Arial Narrow" w:hAnsi="Arial Narrow"/>
          <w:sz w:val="22"/>
          <w:szCs w:val="22"/>
        </w:rPr>
        <w:t>Proračun</w:t>
      </w:r>
      <w:r w:rsidRPr="004266A9">
        <w:rPr>
          <w:rFonts w:ascii="Arial Narrow" w:hAnsi="Arial Narrow"/>
          <w:sz w:val="22"/>
          <w:szCs w:val="22"/>
        </w:rPr>
        <w:t>a</w:t>
      </w:r>
      <w:r w:rsidR="003B0B00" w:rsidRPr="004266A9">
        <w:rPr>
          <w:rFonts w:ascii="Arial Narrow" w:hAnsi="Arial Narrow"/>
          <w:sz w:val="22"/>
          <w:szCs w:val="22"/>
        </w:rPr>
        <w:t xml:space="preserve"> Općine Đulovac za 2023. godinu stupaju na snagu osmog dana od dana objave u "Službenom glasniku Općine Đulovac" , a objavit će se i na  web stranici Općine Đulovac, </w:t>
      </w:r>
      <w:hyperlink r:id="rId9" w:history="1">
        <w:r w:rsidR="003B0B00" w:rsidRPr="004266A9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 w:rsidR="003B0B00" w:rsidRPr="004266A9">
        <w:rPr>
          <w:rFonts w:ascii="Arial Narrow" w:hAnsi="Arial Narrow"/>
          <w:sz w:val="22"/>
          <w:szCs w:val="22"/>
        </w:rPr>
        <w:t xml:space="preserve"> .</w:t>
      </w:r>
    </w:p>
    <w:p w14:paraId="483E94A3" w14:textId="77777777" w:rsidR="003B0B00" w:rsidRDefault="003B0B00" w:rsidP="003B0B0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23D901EA" w14:textId="77777777" w:rsidR="003B0B00" w:rsidRDefault="003B0B00" w:rsidP="003B0B0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572B3989" w14:textId="77777777" w:rsidR="003B0B00" w:rsidRDefault="003B0B00" w:rsidP="003B0B0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04B1A35" w14:textId="77777777" w:rsidR="003B0B00" w:rsidRPr="005D1AEC" w:rsidRDefault="003B0B00" w:rsidP="003B0B00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14:paraId="34D4D6FA" w14:textId="3DF160B7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400-08</w:t>
      </w:r>
      <w:r w:rsidRPr="005D1AEC">
        <w:rPr>
          <w:rFonts w:ascii="Arial Narrow" w:hAnsi="Arial Narrow"/>
          <w:sz w:val="22"/>
          <w:szCs w:val="22"/>
        </w:rPr>
        <w:t>/22-01/0</w:t>
      </w:r>
      <w:r w:rsidR="004266A9">
        <w:rPr>
          <w:rFonts w:ascii="Arial Narrow" w:hAnsi="Arial Narrow"/>
          <w:sz w:val="22"/>
          <w:szCs w:val="22"/>
        </w:rPr>
        <w:t>4</w:t>
      </w:r>
    </w:p>
    <w:p w14:paraId="6447FBDA" w14:textId="2AA016AE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</w:t>
      </w:r>
      <w:r w:rsidR="00E034B2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-01</w:t>
      </w:r>
    </w:p>
    <w:p w14:paraId="3895BB87" w14:textId="32061B1A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Đulovac, </w:t>
      </w:r>
      <w:r w:rsidR="004266A9">
        <w:rPr>
          <w:rFonts w:ascii="Arial Narrow" w:hAnsi="Arial Narrow"/>
          <w:sz w:val="22"/>
          <w:szCs w:val="22"/>
        </w:rPr>
        <w:t>12. kolovoz</w:t>
      </w:r>
      <w:r>
        <w:rPr>
          <w:rFonts w:ascii="Arial Narrow" w:hAnsi="Arial Narrow"/>
          <w:sz w:val="22"/>
          <w:szCs w:val="22"/>
        </w:rPr>
        <w:t xml:space="preserve"> </w:t>
      </w:r>
      <w:r w:rsidRPr="005D1AEC">
        <w:rPr>
          <w:rFonts w:ascii="Arial Narrow" w:hAnsi="Arial Narrow"/>
          <w:sz w:val="22"/>
          <w:szCs w:val="22"/>
        </w:rPr>
        <w:t xml:space="preserve"> 202</w:t>
      </w:r>
      <w:r w:rsidR="00E034B2">
        <w:rPr>
          <w:rFonts w:ascii="Arial Narrow" w:hAnsi="Arial Narrow"/>
          <w:sz w:val="22"/>
          <w:szCs w:val="22"/>
        </w:rPr>
        <w:t>3</w:t>
      </w:r>
      <w:r w:rsidRPr="005D1AEC">
        <w:rPr>
          <w:rFonts w:ascii="Arial Narrow" w:hAnsi="Arial Narrow"/>
          <w:sz w:val="22"/>
          <w:szCs w:val="22"/>
        </w:rPr>
        <w:t>.g.</w:t>
      </w:r>
    </w:p>
    <w:p w14:paraId="16A466D1" w14:textId="7842E418" w:rsidR="00DF3A58" w:rsidRDefault="00DF3A58" w:rsidP="00FA140E">
      <w:pPr>
        <w:jc w:val="both"/>
        <w:rPr>
          <w:rFonts w:ascii="Arial Narrow" w:hAnsi="Arial Narrow"/>
          <w:sz w:val="22"/>
          <w:szCs w:val="22"/>
        </w:rPr>
      </w:pPr>
    </w:p>
    <w:p w14:paraId="651FCE73" w14:textId="15D90145" w:rsidR="005D1AEC" w:rsidRDefault="003B0B00" w:rsidP="005D1A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</w:t>
      </w:r>
      <w:r w:rsidR="005D1AEC">
        <w:rPr>
          <w:rFonts w:ascii="Arial Narrow" w:hAnsi="Arial Narrow"/>
          <w:sz w:val="22"/>
          <w:szCs w:val="22"/>
        </w:rPr>
        <w:t>a</w:t>
      </w:r>
    </w:p>
    <w:p w14:paraId="1440034B" w14:textId="6C41CC5E" w:rsidR="005D1AEC" w:rsidRPr="005D1AEC" w:rsidRDefault="005D1AEC" w:rsidP="005D1A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Nikola Jaković</w:t>
      </w:r>
      <w:r w:rsidR="002F20BC">
        <w:rPr>
          <w:rFonts w:ascii="Arial Narrow" w:hAnsi="Arial Narrow"/>
          <w:sz w:val="22"/>
          <w:szCs w:val="22"/>
        </w:rPr>
        <w:t>, v.r.</w:t>
      </w:r>
    </w:p>
    <w:sectPr w:rsidR="005D1AEC" w:rsidRPr="005D1AEC" w:rsidSect="002135BD">
      <w:footerReference w:type="default" r:id="rId10"/>
      <w:pgSz w:w="11906" w:h="16838" w:code="9"/>
      <w:pgMar w:top="1134" w:right="849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3B627" w14:textId="77777777" w:rsidR="00E871B1" w:rsidRDefault="00E871B1" w:rsidP="00B67920">
      <w:r>
        <w:separator/>
      </w:r>
    </w:p>
  </w:endnote>
  <w:endnote w:type="continuationSeparator" w:id="0">
    <w:p w14:paraId="3081E45E" w14:textId="77777777" w:rsidR="00E871B1" w:rsidRDefault="00E871B1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155043"/>
      <w:docPartObj>
        <w:docPartGallery w:val="Page Numbers (Bottom of Page)"/>
        <w:docPartUnique/>
      </w:docPartObj>
    </w:sdtPr>
    <w:sdtEndPr/>
    <w:sdtContent>
      <w:p w14:paraId="32BBCE30" w14:textId="6AFC6A44" w:rsidR="00B36CE4" w:rsidRDefault="00B23C86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E3603" wp14:editId="1296838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270738999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AEB01" w14:textId="77777777" w:rsidR="00B23C86" w:rsidRDefault="00B23C8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C2545" w:rsidRPr="001C2545">
                                <w:rPr>
                                  <w:noProof/>
                                  <w:color w:val="ED7D31" w:themeColor="accent2"/>
                                </w:rPr>
                                <w:t>20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2AE3603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" filled="f" fillcolor="#c0504d" stroked="f" strokecolor="#5c83b4" strokeweight="2.25pt">
                  <v:textbox inset=",0,,0">
                    <w:txbxContent>
                      <w:p w14:paraId="605AEB01" w14:textId="77777777" w:rsidR="00B23C86" w:rsidRDefault="00B23C8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C2545" w:rsidRPr="001C2545">
                          <w:rPr>
                            <w:noProof/>
                            <w:color w:val="ED7D31" w:themeColor="accent2"/>
                          </w:rPr>
                          <w:t>20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DE24" w14:textId="77777777" w:rsidR="00E871B1" w:rsidRDefault="00E871B1" w:rsidP="00B67920">
      <w:r>
        <w:separator/>
      </w:r>
    </w:p>
  </w:footnote>
  <w:footnote w:type="continuationSeparator" w:id="0">
    <w:p w14:paraId="61873440" w14:textId="77777777" w:rsidR="00E871B1" w:rsidRDefault="00E871B1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045A1848"/>
    <w:multiLevelType w:val="hybridMultilevel"/>
    <w:tmpl w:val="82709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1232D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25465"/>
    <w:multiLevelType w:val="hybridMultilevel"/>
    <w:tmpl w:val="2DE05DE0"/>
    <w:lvl w:ilvl="0" w:tplc="F8A202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DDD7EB3"/>
    <w:multiLevelType w:val="hybridMultilevel"/>
    <w:tmpl w:val="11A8BA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303695"/>
    <w:multiLevelType w:val="hybridMultilevel"/>
    <w:tmpl w:val="D35AD5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8174BA"/>
    <w:multiLevelType w:val="hybridMultilevel"/>
    <w:tmpl w:val="8EB2E84E"/>
    <w:lvl w:ilvl="0" w:tplc="6F94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763C5D"/>
    <w:multiLevelType w:val="hybridMultilevel"/>
    <w:tmpl w:val="CFC69704"/>
    <w:lvl w:ilvl="0" w:tplc="E066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4A1AED"/>
    <w:multiLevelType w:val="hybridMultilevel"/>
    <w:tmpl w:val="8A289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D330A"/>
    <w:multiLevelType w:val="hybridMultilevel"/>
    <w:tmpl w:val="E4B8111A"/>
    <w:lvl w:ilvl="0" w:tplc="74AAFB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E19"/>
    <w:multiLevelType w:val="hybridMultilevel"/>
    <w:tmpl w:val="17E03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32324"/>
    <w:multiLevelType w:val="hybridMultilevel"/>
    <w:tmpl w:val="22A8D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D411AE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28"/>
  </w:num>
  <w:num w:numId="14">
    <w:abstractNumId w:val="25"/>
  </w:num>
  <w:num w:numId="15">
    <w:abstractNumId w:val="16"/>
  </w:num>
  <w:num w:numId="16">
    <w:abstractNumId w:val="24"/>
  </w:num>
  <w:num w:numId="17">
    <w:abstractNumId w:val="20"/>
  </w:num>
  <w:num w:numId="18">
    <w:abstractNumId w:val="13"/>
  </w:num>
  <w:num w:numId="19">
    <w:abstractNumId w:val="21"/>
  </w:num>
  <w:num w:numId="20">
    <w:abstractNumId w:val="17"/>
  </w:num>
  <w:num w:numId="21">
    <w:abstractNumId w:val="22"/>
  </w:num>
  <w:num w:numId="22">
    <w:abstractNumId w:val="26"/>
  </w:num>
  <w:num w:numId="23">
    <w:abstractNumId w:val="11"/>
  </w:num>
  <w:num w:numId="24">
    <w:abstractNumId w:val="19"/>
  </w:num>
  <w:num w:numId="25">
    <w:abstractNumId w:val="27"/>
  </w:num>
  <w:num w:numId="26">
    <w:abstractNumId w:val="18"/>
  </w:num>
  <w:num w:numId="27">
    <w:abstractNumId w:val="12"/>
  </w:num>
  <w:num w:numId="28">
    <w:abstractNumId w:val="14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4"/>
    <w:rsid w:val="00011699"/>
    <w:rsid w:val="00015432"/>
    <w:rsid w:val="00023CDD"/>
    <w:rsid w:val="00030851"/>
    <w:rsid w:val="00075271"/>
    <w:rsid w:val="00075CB3"/>
    <w:rsid w:val="000A2040"/>
    <w:rsid w:val="000A3AFC"/>
    <w:rsid w:val="000B5F98"/>
    <w:rsid w:val="000D1A5D"/>
    <w:rsid w:val="000D7E5A"/>
    <w:rsid w:val="000F2B4D"/>
    <w:rsid w:val="001435F8"/>
    <w:rsid w:val="00154748"/>
    <w:rsid w:val="00191F6C"/>
    <w:rsid w:val="001954BD"/>
    <w:rsid w:val="001A2B68"/>
    <w:rsid w:val="001A4969"/>
    <w:rsid w:val="001A5FF8"/>
    <w:rsid w:val="001B0FC2"/>
    <w:rsid w:val="001B7DAD"/>
    <w:rsid w:val="001C2545"/>
    <w:rsid w:val="001C36EB"/>
    <w:rsid w:val="001D2122"/>
    <w:rsid w:val="001D2D56"/>
    <w:rsid w:val="001D2F17"/>
    <w:rsid w:val="001E310E"/>
    <w:rsid w:val="001F2F27"/>
    <w:rsid w:val="00202948"/>
    <w:rsid w:val="002135BD"/>
    <w:rsid w:val="002530E4"/>
    <w:rsid w:val="002712F0"/>
    <w:rsid w:val="00291707"/>
    <w:rsid w:val="00296CFA"/>
    <w:rsid w:val="002B7CE1"/>
    <w:rsid w:val="002C2797"/>
    <w:rsid w:val="002D5A15"/>
    <w:rsid w:val="002E1BBA"/>
    <w:rsid w:val="002F20BC"/>
    <w:rsid w:val="00306587"/>
    <w:rsid w:val="00315C3A"/>
    <w:rsid w:val="00324DF9"/>
    <w:rsid w:val="003269DB"/>
    <w:rsid w:val="003324AA"/>
    <w:rsid w:val="00352F25"/>
    <w:rsid w:val="00393F1E"/>
    <w:rsid w:val="003A4B60"/>
    <w:rsid w:val="003B0B00"/>
    <w:rsid w:val="003C5D98"/>
    <w:rsid w:val="003D4471"/>
    <w:rsid w:val="003D5E25"/>
    <w:rsid w:val="003E06A2"/>
    <w:rsid w:val="003F1D84"/>
    <w:rsid w:val="003F72CA"/>
    <w:rsid w:val="003F7DC1"/>
    <w:rsid w:val="00406C73"/>
    <w:rsid w:val="004109C2"/>
    <w:rsid w:val="004112B5"/>
    <w:rsid w:val="00414695"/>
    <w:rsid w:val="004266A9"/>
    <w:rsid w:val="004313ED"/>
    <w:rsid w:val="00440C4E"/>
    <w:rsid w:val="00442F09"/>
    <w:rsid w:val="004A12D3"/>
    <w:rsid w:val="004C449C"/>
    <w:rsid w:val="004E083E"/>
    <w:rsid w:val="004F4807"/>
    <w:rsid w:val="0051108B"/>
    <w:rsid w:val="00565432"/>
    <w:rsid w:val="005A6886"/>
    <w:rsid w:val="005C5580"/>
    <w:rsid w:val="005D1AEC"/>
    <w:rsid w:val="005E3AB1"/>
    <w:rsid w:val="005F5113"/>
    <w:rsid w:val="00615FB3"/>
    <w:rsid w:val="00623092"/>
    <w:rsid w:val="0062600D"/>
    <w:rsid w:val="0064197F"/>
    <w:rsid w:val="006477CA"/>
    <w:rsid w:val="00647FC5"/>
    <w:rsid w:val="00661E3F"/>
    <w:rsid w:val="006662CB"/>
    <w:rsid w:val="006670E0"/>
    <w:rsid w:val="00681C7F"/>
    <w:rsid w:val="006A7235"/>
    <w:rsid w:val="006A770D"/>
    <w:rsid w:val="006B4D06"/>
    <w:rsid w:val="00712724"/>
    <w:rsid w:val="007133DD"/>
    <w:rsid w:val="007135FC"/>
    <w:rsid w:val="007139E5"/>
    <w:rsid w:val="00716DB5"/>
    <w:rsid w:val="00724DA2"/>
    <w:rsid w:val="00744144"/>
    <w:rsid w:val="00750F81"/>
    <w:rsid w:val="007A6014"/>
    <w:rsid w:val="007C11C2"/>
    <w:rsid w:val="007D4811"/>
    <w:rsid w:val="007F6F47"/>
    <w:rsid w:val="0081006B"/>
    <w:rsid w:val="00810995"/>
    <w:rsid w:val="008154EB"/>
    <w:rsid w:val="00835BE1"/>
    <w:rsid w:val="00837B49"/>
    <w:rsid w:val="00845DD8"/>
    <w:rsid w:val="008760F9"/>
    <w:rsid w:val="008803A0"/>
    <w:rsid w:val="00887106"/>
    <w:rsid w:val="008A06F4"/>
    <w:rsid w:val="008B4CC4"/>
    <w:rsid w:val="008D3277"/>
    <w:rsid w:val="008E3172"/>
    <w:rsid w:val="008F5AAE"/>
    <w:rsid w:val="0090747A"/>
    <w:rsid w:val="00955E82"/>
    <w:rsid w:val="0096325B"/>
    <w:rsid w:val="00972E16"/>
    <w:rsid w:val="009B113C"/>
    <w:rsid w:val="009B3A9B"/>
    <w:rsid w:val="009B7AF9"/>
    <w:rsid w:val="009C2411"/>
    <w:rsid w:val="009C6B50"/>
    <w:rsid w:val="009D148C"/>
    <w:rsid w:val="009D6955"/>
    <w:rsid w:val="00A207D0"/>
    <w:rsid w:val="00A261F7"/>
    <w:rsid w:val="00A33D6F"/>
    <w:rsid w:val="00A410AA"/>
    <w:rsid w:val="00A41CEE"/>
    <w:rsid w:val="00A42CB6"/>
    <w:rsid w:val="00A4473C"/>
    <w:rsid w:val="00A810FD"/>
    <w:rsid w:val="00A87610"/>
    <w:rsid w:val="00A97D9F"/>
    <w:rsid w:val="00AA2962"/>
    <w:rsid w:val="00AA5927"/>
    <w:rsid w:val="00AB0051"/>
    <w:rsid w:val="00AD717F"/>
    <w:rsid w:val="00AD73BA"/>
    <w:rsid w:val="00AF1355"/>
    <w:rsid w:val="00AF42C2"/>
    <w:rsid w:val="00B23C86"/>
    <w:rsid w:val="00B328A6"/>
    <w:rsid w:val="00B32D30"/>
    <w:rsid w:val="00B34E30"/>
    <w:rsid w:val="00B36CE4"/>
    <w:rsid w:val="00B44F18"/>
    <w:rsid w:val="00B64906"/>
    <w:rsid w:val="00B67920"/>
    <w:rsid w:val="00B730D2"/>
    <w:rsid w:val="00B865CD"/>
    <w:rsid w:val="00B958AA"/>
    <w:rsid w:val="00BB3F12"/>
    <w:rsid w:val="00BC33C8"/>
    <w:rsid w:val="00BD54EC"/>
    <w:rsid w:val="00BE6A0E"/>
    <w:rsid w:val="00C02964"/>
    <w:rsid w:val="00C063D0"/>
    <w:rsid w:val="00C36226"/>
    <w:rsid w:val="00C4374B"/>
    <w:rsid w:val="00C5080B"/>
    <w:rsid w:val="00C55BF8"/>
    <w:rsid w:val="00C56518"/>
    <w:rsid w:val="00C606E4"/>
    <w:rsid w:val="00C64D4C"/>
    <w:rsid w:val="00C93903"/>
    <w:rsid w:val="00CC02EA"/>
    <w:rsid w:val="00CC78B0"/>
    <w:rsid w:val="00CE79FE"/>
    <w:rsid w:val="00D21305"/>
    <w:rsid w:val="00D365C1"/>
    <w:rsid w:val="00D36DAD"/>
    <w:rsid w:val="00D429FB"/>
    <w:rsid w:val="00D44581"/>
    <w:rsid w:val="00D63146"/>
    <w:rsid w:val="00D756B5"/>
    <w:rsid w:val="00D97DC2"/>
    <w:rsid w:val="00DB2637"/>
    <w:rsid w:val="00DB37A7"/>
    <w:rsid w:val="00DD2944"/>
    <w:rsid w:val="00DF3A58"/>
    <w:rsid w:val="00DF7606"/>
    <w:rsid w:val="00E01DFA"/>
    <w:rsid w:val="00E034B2"/>
    <w:rsid w:val="00E12FE2"/>
    <w:rsid w:val="00E279AB"/>
    <w:rsid w:val="00E4010A"/>
    <w:rsid w:val="00E724D7"/>
    <w:rsid w:val="00E75F6F"/>
    <w:rsid w:val="00E76E90"/>
    <w:rsid w:val="00E871B1"/>
    <w:rsid w:val="00E91E02"/>
    <w:rsid w:val="00E94F23"/>
    <w:rsid w:val="00E974D0"/>
    <w:rsid w:val="00EA43C2"/>
    <w:rsid w:val="00EB736B"/>
    <w:rsid w:val="00ED2A5F"/>
    <w:rsid w:val="00EE776A"/>
    <w:rsid w:val="00F00A3D"/>
    <w:rsid w:val="00F01468"/>
    <w:rsid w:val="00F04DA5"/>
    <w:rsid w:val="00F12030"/>
    <w:rsid w:val="00F224E5"/>
    <w:rsid w:val="00F41C49"/>
    <w:rsid w:val="00F465D9"/>
    <w:rsid w:val="00F60E4A"/>
    <w:rsid w:val="00F6275D"/>
    <w:rsid w:val="00F64CDD"/>
    <w:rsid w:val="00F75CB7"/>
    <w:rsid w:val="00F818C8"/>
    <w:rsid w:val="00F914AA"/>
    <w:rsid w:val="00F91CE6"/>
    <w:rsid w:val="00F93C47"/>
    <w:rsid w:val="00F95790"/>
    <w:rsid w:val="00FA140E"/>
    <w:rsid w:val="00FA29C8"/>
    <w:rsid w:val="00FA634F"/>
    <w:rsid w:val="00FC07D1"/>
    <w:rsid w:val="00FC6982"/>
    <w:rsid w:val="00FC6E9E"/>
    <w:rsid w:val="00FD0D7F"/>
    <w:rsid w:val="00FD48EB"/>
    <w:rsid w:val="00FE3258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7662BC"/>
  <w15:chartTrackingRefBased/>
  <w15:docId w15:val="{BB4AF4CF-D1EA-4919-A322-F9BD38E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ju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D538-0E14-481C-A8CC-8E227CDC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20</Pages>
  <Words>7233</Words>
  <Characters>41234</Characters>
  <Application>Microsoft Office Word</Application>
  <DocSecurity>0</DocSecurity>
  <Lines>343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Josip Kastmilr</cp:lastModifiedBy>
  <cp:revision>12</cp:revision>
  <cp:lastPrinted>2023-08-07T12:33:00Z</cp:lastPrinted>
  <dcterms:created xsi:type="dcterms:W3CDTF">2023-04-21T15:29:00Z</dcterms:created>
  <dcterms:modified xsi:type="dcterms:W3CDTF">2023-08-15T14:08:00Z</dcterms:modified>
</cp:coreProperties>
</file>